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3F1B70" w14:textId="2538F0AA" w:rsidR="00097DD4" w:rsidRPr="00EA52EE" w:rsidRDefault="00097DD4" w:rsidP="00097DD4">
      <w:pPr>
        <w:pStyle w:val="CRCoverPage"/>
        <w:tabs>
          <w:tab w:val="right" w:pos="9639"/>
        </w:tabs>
        <w:rPr>
          <w:b/>
          <w:noProof/>
          <w:sz w:val="24"/>
          <w:lang w:val="en-CN"/>
        </w:rPr>
      </w:pPr>
      <w:r>
        <w:rPr>
          <w:b/>
          <w:noProof/>
          <w:sz w:val="24"/>
        </w:rPr>
        <w:t>3GPP TSG-</w:t>
      </w:r>
      <w:fldSimple w:instr=" DOCPROPERTY  TSG/WGRef  \* MERGEFORMAT ">
        <w:r>
          <w:rPr>
            <w:b/>
            <w:noProof/>
            <w:sz w:val="24"/>
          </w:rPr>
          <w:t>RAN4</w:t>
        </w:r>
      </w:fldSimple>
      <w:r>
        <w:rPr>
          <w:b/>
          <w:noProof/>
          <w:sz w:val="24"/>
        </w:rPr>
        <w:t xml:space="preserve"> Meeting #10</w:t>
      </w:r>
      <w:r w:rsidR="00CF500A">
        <w:rPr>
          <w:b/>
          <w:noProof/>
          <w:sz w:val="24"/>
        </w:rPr>
        <w:t>4</w:t>
      </w:r>
      <w:fldSimple w:instr=" DOCPROPERTY  MtgTitle  \* MERGEFORMAT ">
        <w:r>
          <w:rPr>
            <w:b/>
            <w:noProof/>
            <w:sz w:val="24"/>
          </w:rPr>
          <w:t>-e</w:t>
        </w:r>
      </w:fldSimple>
      <w:r>
        <w:rPr>
          <w:b/>
          <w:i/>
          <w:noProof/>
          <w:sz w:val="28"/>
        </w:rPr>
        <w:tab/>
      </w:r>
      <w:r w:rsidR="00EA52EE" w:rsidRPr="00EA52EE">
        <w:rPr>
          <w:b/>
          <w:noProof/>
          <w:sz w:val="24"/>
          <w:lang w:val="en-CN"/>
        </w:rPr>
        <w:t>R4-2211909</w:t>
      </w:r>
    </w:p>
    <w:p w14:paraId="2D0C6697" w14:textId="0FEF68F2" w:rsidR="00097DD4" w:rsidRDefault="00000000" w:rsidP="00097DD4">
      <w:pPr>
        <w:pStyle w:val="CRCoverPage"/>
        <w:outlineLvl w:val="0"/>
        <w:rPr>
          <w:b/>
          <w:noProof/>
          <w:sz w:val="24"/>
        </w:rPr>
      </w:pPr>
      <w:fldSimple w:instr=" DOCPROPERTY  Location  \* MERGEFORMAT ">
        <w:r w:rsidR="00097DD4" w:rsidRPr="00BA51D9">
          <w:rPr>
            <w:b/>
            <w:noProof/>
            <w:sz w:val="24"/>
          </w:rPr>
          <w:t>Online</w:t>
        </w:r>
      </w:fldSimple>
      <w:r w:rsidR="00097DD4">
        <w:rPr>
          <w:b/>
          <w:noProof/>
          <w:sz w:val="24"/>
        </w:rPr>
        <w:t xml:space="preserve">, </w:t>
      </w:r>
      <w:r w:rsidR="00097DD4" w:rsidRPr="00D52283">
        <w:rPr>
          <w:b/>
          <w:sz w:val="24"/>
          <w:szCs w:val="24"/>
          <w:lang w:eastAsia="zh-CN"/>
        </w:rPr>
        <w:fldChar w:fldCharType="begin"/>
      </w:r>
      <w:r w:rsidR="00097DD4" w:rsidRPr="00D52283">
        <w:rPr>
          <w:b/>
          <w:sz w:val="24"/>
          <w:szCs w:val="24"/>
          <w:lang w:eastAsia="zh-CN"/>
        </w:rPr>
        <w:instrText xml:space="preserve"> DOCPROPERTY  Country  \* MERGEFORMAT </w:instrText>
      </w:r>
      <w:r w:rsidR="00097DD4" w:rsidRPr="00D52283">
        <w:rPr>
          <w:b/>
          <w:sz w:val="24"/>
          <w:szCs w:val="24"/>
          <w:lang w:eastAsia="zh-CN"/>
        </w:rPr>
        <w:fldChar w:fldCharType="end"/>
      </w:r>
      <w:r w:rsidR="00CF500A">
        <w:rPr>
          <w:b/>
          <w:sz w:val="24"/>
          <w:szCs w:val="24"/>
          <w:lang w:eastAsia="zh-CN"/>
        </w:rPr>
        <w:t>15</w:t>
      </w:r>
      <w:r w:rsidR="003B32A4">
        <w:rPr>
          <w:b/>
          <w:sz w:val="24"/>
          <w:szCs w:val="24"/>
          <w:lang w:eastAsia="zh-CN"/>
        </w:rPr>
        <w:t xml:space="preserve"> </w:t>
      </w:r>
      <w:r w:rsidR="00097DD4">
        <w:rPr>
          <w:b/>
          <w:sz w:val="24"/>
          <w:szCs w:val="24"/>
          <w:lang w:eastAsia="zh-CN"/>
        </w:rPr>
        <w:t xml:space="preserve">– </w:t>
      </w:r>
      <w:r w:rsidR="00467261">
        <w:rPr>
          <w:b/>
          <w:sz w:val="24"/>
          <w:szCs w:val="24"/>
          <w:lang w:eastAsia="zh-CN"/>
        </w:rPr>
        <w:t>2</w:t>
      </w:r>
      <w:r w:rsidR="00CF500A">
        <w:rPr>
          <w:b/>
          <w:sz w:val="24"/>
          <w:szCs w:val="24"/>
          <w:lang w:eastAsia="zh-CN"/>
        </w:rPr>
        <w:t>6</w:t>
      </w:r>
      <w:r w:rsidR="00097DD4">
        <w:rPr>
          <w:b/>
          <w:sz w:val="24"/>
          <w:szCs w:val="24"/>
          <w:lang w:eastAsia="zh-CN"/>
        </w:rPr>
        <w:t xml:space="preserve"> </w:t>
      </w:r>
      <w:r w:rsidR="00CF500A">
        <w:rPr>
          <w:b/>
          <w:sz w:val="24"/>
          <w:szCs w:val="24"/>
          <w:lang w:eastAsia="zh-CN"/>
        </w:rPr>
        <w:t>August</w:t>
      </w:r>
      <w:r w:rsidR="00097DD4" w:rsidRPr="00BF1228">
        <w:rPr>
          <w:b/>
          <w:sz w:val="24"/>
          <w:szCs w:val="24"/>
          <w:lang w:eastAsia="zh-CN"/>
        </w:rPr>
        <w:t>, 202</w:t>
      </w:r>
      <w:r w:rsidR="00097DD4">
        <w:rPr>
          <w:b/>
          <w:sz w:val="24"/>
          <w:szCs w:val="24"/>
          <w:lang w:eastAsia="zh-CN"/>
        </w:rPr>
        <w:t>2</w:t>
      </w:r>
    </w:p>
    <w:p w14:paraId="16FC7694" w14:textId="58F5F1D8" w:rsidR="00944BE5" w:rsidRPr="00E54410" w:rsidRDefault="00944BE5" w:rsidP="00944BE5">
      <w:pPr>
        <w:tabs>
          <w:tab w:val="left" w:pos="1985"/>
        </w:tabs>
        <w:spacing w:after="120"/>
        <w:jc w:val="both"/>
        <w:rPr>
          <w:rFonts w:ascii="Arial" w:hAnsi="Arial" w:cs="Arial"/>
          <w:b/>
          <w:sz w:val="22"/>
          <w:szCs w:val="22"/>
          <w:lang w:val="en-US"/>
        </w:rPr>
      </w:pPr>
      <w:r w:rsidRPr="0031288E">
        <w:rPr>
          <w:rFonts w:ascii="Arial" w:hAnsi="Arial" w:cs="Arial"/>
          <w:b/>
          <w:sz w:val="22"/>
          <w:szCs w:val="22"/>
        </w:rPr>
        <w:t>Agenda item:</w:t>
      </w:r>
      <w:bookmarkStart w:id="0" w:name="Source"/>
      <w:bookmarkEnd w:id="0"/>
      <w:r>
        <w:rPr>
          <w:rFonts w:ascii="Arial" w:hAnsi="Arial" w:cs="Arial"/>
          <w:b/>
          <w:sz w:val="22"/>
          <w:szCs w:val="22"/>
        </w:rPr>
        <w:tab/>
      </w:r>
      <w:r w:rsidR="002650AD">
        <w:rPr>
          <w:rFonts w:ascii="Arial" w:hAnsi="Arial" w:cs="Arial"/>
          <w:b/>
          <w:sz w:val="22"/>
          <w:szCs w:val="22"/>
          <w:lang w:val="en-US"/>
        </w:rPr>
        <w:t>11</w:t>
      </w:r>
      <w:r w:rsidR="00315700">
        <w:rPr>
          <w:rFonts w:ascii="Arial" w:hAnsi="Arial" w:cs="Arial"/>
          <w:b/>
          <w:sz w:val="22"/>
          <w:szCs w:val="22"/>
          <w:lang w:val="en-US"/>
        </w:rPr>
        <w:t>.1</w:t>
      </w:r>
      <w:r w:rsidR="002650AD">
        <w:rPr>
          <w:rFonts w:ascii="Arial" w:hAnsi="Arial" w:cs="Arial"/>
          <w:b/>
          <w:sz w:val="22"/>
          <w:szCs w:val="22"/>
          <w:lang w:val="en-US"/>
        </w:rPr>
        <w:t>5</w:t>
      </w:r>
      <w:r w:rsidR="00315700">
        <w:rPr>
          <w:rFonts w:ascii="Arial" w:hAnsi="Arial" w:cs="Arial"/>
          <w:b/>
          <w:sz w:val="22"/>
          <w:szCs w:val="22"/>
          <w:lang w:val="en-US"/>
        </w:rPr>
        <w:t>.</w:t>
      </w:r>
      <w:r w:rsidR="002650AD">
        <w:rPr>
          <w:rFonts w:ascii="Arial" w:hAnsi="Arial" w:cs="Arial"/>
          <w:b/>
          <w:sz w:val="22"/>
          <w:szCs w:val="22"/>
          <w:lang w:val="en-US"/>
        </w:rPr>
        <w:t>2</w:t>
      </w:r>
    </w:p>
    <w:p w14:paraId="0FFEF949" w14:textId="2BED8578"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43AE0FA1" w14:textId="01AF9DE5" w:rsidR="00712CC1" w:rsidRPr="00871656" w:rsidRDefault="00712CC1" w:rsidP="0083572B">
      <w:pPr>
        <w:tabs>
          <w:tab w:val="left" w:pos="1985"/>
        </w:tabs>
        <w:spacing w:after="120"/>
        <w:ind w:left="1980" w:hanging="1980"/>
        <w:jc w:val="both"/>
        <w:rPr>
          <w:rFonts w:ascii="Arial" w:hAnsi="Arial" w:cs="Arial"/>
          <w:b/>
          <w:sz w:val="22"/>
          <w:szCs w:val="22"/>
          <w:lang w:val="en-US"/>
        </w:rPr>
      </w:pPr>
      <w:r w:rsidRPr="0031288E">
        <w:rPr>
          <w:rFonts w:ascii="Arial" w:hAnsi="Arial" w:cs="Arial"/>
          <w:b/>
          <w:sz w:val="22"/>
          <w:szCs w:val="22"/>
        </w:rPr>
        <w:t>Title:</w:t>
      </w:r>
      <w:r w:rsidRPr="0031288E">
        <w:rPr>
          <w:rFonts w:ascii="Arial" w:hAnsi="Arial" w:cs="Arial"/>
          <w:b/>
          <w:sz w:val="22"/>
          <w:szCs w:val="22"/>
        </w:rPr>
        <w:tab/>
      </w:r>
      <w:r w:rsidR="00144C79" w:rsidRPr="00144C79">
        <w:rPr>
          <w:rFonts w:ascii="Arial" w:hAnsi="Arial" w:cs="Arial"/>
          <w:b/>
          <w:sz w:val="22"/>
          <w:szCs w:val="22"/>
          <w:lang w:val="en-CN"/>
        </w:rPr>
        <w:t>On UL Tx switching across 3 or 4 bands</w:t>
      </w:r>
      <w:r w:rsidR="0083572B" w:rsidRPr="0083572B">
        <w:rPr>
          <w:rFonts w:ascii="Arial" w:hAnsi="Arial" w:cs="Arial"/>
          <w:b/>
          <w:sz w:val="22"/>
          <w:szCs w:val="22"/>
          <w:lang w:val="en-CN"/>
        </w:rPr>
        <w:t xml:space="preserve"> </w:t>
      </w:r>
      <w:r w:rsidR="00171290" w:rsidRPr="00171290">
        <w:rPr>
          <w:rFonts w:ascii="Arial" w:hAnsi="Arial" w:cs="Arial"/>
          <w:b/>
          <w:sz w:val="22"/>
          <w:szCs w:val="22"/>
          <w:lang w:val="en-CN"/>
        </w:rPr>
        <w:t xml:space="preserve"> </w:t>
      </w:r>
      <w:r w:rsidR="00871656">
        <w:rPr>
          <w:rFonts w:ascii="Arial" w:hAnsi="Arial" w:cs="Arial"/>
          <w:b/>
          <w:sz w:val="22"/>
          <w:szCs w:val="22"/>
          <w:lang w:val="en-US"/>
        </w:rPr>
        <w:t xml:space="preserve"> </w:t>
      </w:r>
    </w:p>
    <w:p w14:paraId="079A707A" w14:textId="77777777"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1" w:name="DocumentFor"/>
      <w:bookmarkEnd w:id="1"/>
      <w:r>
        <w:rPr>
          <w:rFonts w:ascii="Arial" w:hAnsi="Arial" w:cs="Arial"/>
          <w:b/>
          <w:sz w:val="22"/>
          <w:szCs w:val="22"/>
        </w:rPr>
        <w:t>Discussion</w:t>
      </w:r>
    </w:p>
    <w:p w14:paraId="0351CEAD" w14:textId="77777777" w:rsidR="00712CC1" w:rsidRPr="00A137D5" w:rsidRDefault="00712CC1" w:rsidP="00712CC1">
      <w:pPr>
        <w:pStyle w:val="Heading1"/>
        <w:numPr>
          <w:ilvl w:val="0"/>
          <w:numId w:val="10"/>
        </w:numPr>
        <w:pBdr>
          <w:top w:val="single" w:sz="12" w:space="2" w:color="auto"/>
        </w:pBdr>
        <w:jc w:val="both"/>
        <w:rPr>
          <w:sz w:val="32"/>
        </w:rPr>
      </w:pPr>
      <w:r w:rsidRPr="00A137D5">
        <w:rPr>
          <w:sz w:val="32"/>
        </w:rPr>
        <w:t>Introduction</w:t>
      </w:r>
    </w:p>
    <w:p w14:paraId="71B95ED2" w14:textId="78828E84" w:rsidR="00EF7DB4" w:rsidRDefault="00EF7DB4" w:rsidP="00CA0B7B">
      <w:pPr>
        <w:rPr>
          <w:bCs/>
        </w:rPr>
      </w:pPr>
      <w:r>
        <w:t xml:space="preserve">A revised WID on </w:t>
      </w:r>
      <w:r w:rsidRPr="00EF7DB4">
        <w:rPr>
          <w:bCs/>
        </w:rPr>
        <w:t>Multi-carrier enhancements</w:t>
      </w:r>
      <w:r>
        <w:rPr>
          <w:bCs/>
        </w:rPr>
        <w:t xml:space="preserve"> was approved in RANP#96. RAN4 related objectives are highlighted in yellow as following:</w:t>
      </w:r>
    </w:p>
    <w:tbl>
      <w:tblPr>
        <w:tblStyle w:val="TableGrid"/>
        <w:tblW w:w="0" w:type="auto"/>
        <w:tblLook w:val="04A0" w:firstRow="1" w:lastRow="0" w:firstColumn="1" w:lastColumn="0" w:noHBand="0" w:noVBand="1"/>
      </w:tblPr>
      <w:tblGrid>
        <w:gridCol w:w="9629"/>
      </w:tblGrid>
      <w:tr w:rsidR="00FB5125" w14:paraId="355F209B" w14:textId="77777777" w:rsidTr="00FB5125">
        <w:tc>
          <w:tcPr>
            <w:tcW w:w="9629" w:type="dxa"/>
          </w:tcPr>
          <w:p w14:paraId="1BD16A41" w14:textId="77777777" w:rsidR="00FB5125" w:rsidRPr="00413107" w:rsidRDefault="00FB5125" w:rsidP="00FB5125">
            <w:pPr>
              <w:pStyle w:val="Heading3"/>
              <w:outlineLvl w:val="2"/>
              <w:rPr>
                <w:rStyle w:val="Emphasis"/>
                <w:i w:val="0"/>
                <w:iCs w:val="0"/>
                <w:color w:val="0000FF"/>
              </w:rPr>
            </w:pPr>
            <w:r w:rsidRPr="004E3261">
              <w:rPr>
                <w:color w:val="0000FF"/>
              </w:rPr>
              <w:lastRenderedPageBreak/>
              <w:t>4.1</w:t>
            </w:r>
            <w:r w:rsidRPr="004E3261">
              <w:rPr>
                <w:color w:val="0000FF"/>
              </w:rPr>
              <w:tab/>
              <w:t xml:space="preserve">Objective </w:t>
            </w:r>
            <w:r>
              <w:rPr>
                <w:color w:val="0000FF"/>
              </w:rPr>
              <w:t>of SI or Core part WI or Testing part WI</w:t>
            </w:r>
          </w:p>
          <w:p w14:paraId="4BE603A6" w14:textId="77777777" w:rsidR="00FB5125" w:rsidRPr="00413107" w:rsidRDefault="00FB5125" w:rsidP="00FB5125">
            <w:pPr>
              <w:rPr>
                <w:rStyle w:val="Emphasis"/>
                <w:i w:val="0"/>
                <w:iCs w:val="0"/>
              </w:rPr>
            </w:pPr>
            <w:r w:rsidRPr="00413107">
              <w:rPr>
                <w:rStyle w:val="Emphasis"/>
                <w:i w:val="0"/>
                <w:iCs w:val="0"/>
              </w:rPr>
              <w:t>1. Specify a solution for multi-cell PUSCH/PDSCH scheduling (one PDSCH/PUSCH per cell) with a</w:t>
            </w:r>
            <w:r>
              <w:rPr>
                <w:rStyle w:val="Emphasis"/>
                <w:i w:val="0"/>
                <w:iCs w:val="0"/>
              </w:rPr>
              <w:t xml:space="preserve"> single DCI [</w:t>
            </w:r>
            <w:r w:rsidRPr="00413107">
              <w:rPr>
                <w:rStyle w:val="Emphasis"/>
                <w:i w:val="0"/>
                <w:iCs w:val="0"/>
              </w:rPr>
              <w:t>RAN1]</w:t>
            </w:r>
          </w:p>
          <w:p w14:paraId="5226CE72" w14:textId="77777777" w:rsidR="00FB5125" w:rsidRPr="00413107" w:rsidRDefault="00FB5125" w:rsidP="00FB5125">
            <w:pPr>
              <w:numPr>
                <w:ilvl w:val="0"/>
                <w:numId w:val="16"/>
              </w:numPr>
              <w:rPr>
                <w:rStyle w:val="Emphasis"/>
                <w:i w:val="0"/>
                <w:iCs w:val="0"/>
              </w:rPr>
            </w:pPr>
            <w:r w:rsidRPr="00413107">
              <w:rPr>
                <w:rStyle w:val="Emphasis"/>
                <w:i w:val="0"/>
                <w:iCs w:val="0"/>
              </w:rPr>
              <w:t>Identify the maximum number of cells that can be scheduled simultaneously</w:t>
            </w:r>
          </w:p>
          <w:p w14:paraId="35CACEC5" w14:textId="77777777" w:rsidR="00FB5125" w:rsidRPr="00413107" w:rsidRDefault="00FB5125" w:rsidP="00FB5125">
            <w:pPr>
              <w:numPr>
                <w:ilvl w:val="0"/>
                <w:numId w:val="16"/>
              </w:numPr>
              <w:rPr>
                <w:rStyle w:val="Emphasis"/>
                <w:i w:val="0"/>
                <w:iCs w:val="0"/>
              </w:rPr>
            </w:pPr>
            <w:r w:rsidRPr="00413107">
              <w:rPr>
                <w:rStyle w:val="Emphasis"/>
                <w:i w:val="0"/>
                <w:iCs w:val="0"/>
              </w:rPr>
              <w:t>Consider both intra-band and inter-band CA operation</w:t>
            </w:r>
          </w:p>
          <w:p w14:paraId="406B2FDC" w14:textId="77777777" w:rsidR="00FB5125" w:rsidRDefault="00FB5125" w:rsidP="00FB5125">
            <w:pPr>
              <w:numPr>
                <w:ilvl w:val="0"/>
                <w:numId w:val="16"/>
              </w:numPr>
              <w:rPr>
                <w:rStyle w:val="Emphasis"/>
                <w:i w:val="0"/>
                <w:iCs w:val="0"/>
              </w:rPr>
            </w:pPr>
            <w:r w:rsidRPr="00413107">
              <w:rPr>
                <w:rStyle w:val="Emphasis"/>
                <w:i w:val="0"/>
                <w:iCs w:val="0"/>
              </w:rPr>
              <w:t>Consider both FR1 and FR2</w:t>
            </w:r>
          </w:p>
          <w:p w14:paraId="6B17F205" w14:textId="77777777" w:rsidR="00FB5125" w:rsidRPr="00DF4F0D" w:rsidRDefault="00FB5125" w:rsidP="00FB5125">
            <w:pPr>
              <w:numPr>
                <w:ilvl w:val="0"/>
                <w:numId w:val="16"/>
              </w:numPr>
            </w:pPr>
            <w:r w:rsidRPr="00DF4F0D">
              <w:t>The single DCI shall be optimized for 3 or more cells for the multi-cell PUSCH/PDSCH scheduling</w:t>
            </w:r>
          </w:p>
          <w:p w14:paraId="10ACA7A0" w14:textId="77777777" w:rsidR="00FB5125" w:rsidRDefault="00FB5125" w:rsidP="00FB5125">
            <w:pPr>
              <w:rPr>
                <w:lang w:eastAsia="ja-JP"/>
              </w:rPr>
            </w:pPr>
            <w:r>
              <w:rPr>
                <w:rStyle w:val="Emphasis"/>
                <w:rFonts w:hint="eastAsia"/>
                <w:i w:val="0"/>
                <w:iCs w:val="0"/>
                <w:lang w:eastAsia="ja-JP"/>
              </w:rPr>
              <w:t>2</w:t>
            </w:r>
            <w:r>
              <w:rPr>
                <w:rStyle w:val="Emphasis"/>
                <w:i w:val="0"/>
                <w:iCs w:val="0"/>
                <w:lang w:eastAsia="ja-JP"/>
              </w:rPr>
              <w:t xml:space="preserve">. </w:t>
            </w:r>
            <w:r w:rsidRPr="00DF4F0D">
              <w:rPr>
                <w:lang w:eastAsia="ja-JP"/>
              </w:rPr>
              <w:t>Study and if necessary specify following enhancements for multi-carrier UL operation</w:t>
            </w:r>
            <w:r>
              <w:rPr>
                <w:lang w:eastAsia="ja-JP"/>
              </w:rPr>
              <w:t xml:space="preserve"> [RAN1, RAN2, RAN4]</w:t>
            </w:r>
          </w:p>
          <w:p w14:paraId="4AA757B4" w14:textId="77777777" w:rsidR="00FB5125" w:rsidRDefault="00FB5125" w:rsidP="00FB5125">
            <w:pPr>
              <w:numPr>
                <w:ilvl w:val="0"/>
                <w:numId w:val="16"/>
              </w:numPr>
            </w:pPr>
            <w:r w:rsidRPr="00DF4F0D">
              <w:t xml:space="preserve">UL Tx switching schemes across </w:t>
            </w:r>
            <w:r>
              <w:t>up to 3</w:t>
            </w:r>
            <w:r w:rsidRPr="00DF4F0D">
              <w:t xml:space="preserve"> </w:t>
            </w:r>
            <w:r>
              <w:t xml:space="preserve">or 4 </w:t>
            </w:r>
            <w:r w:rsidRPr="00DF4F0D">
              <w:t xml:space="preserve">bands with restriction of </w:t>
            </w:r>
            <w:r>
              <w:t xml:space="preserve">up to </w:t>
            </w:r>
            <w:r w:rsidRPr="00DF4F0D">
              <w:t xml:space="preserve">2 Tx simultaneous transmission for FR1 UEs, including mechanisms to enable more configured UL bands than its simultaneous transmission capability and to support dynamic Tx carrier switching across the configured bands </w:t>
            </w:r>
            <w:r>
              <w:t xml:space="preserve">for both single TAG and multiple TAGs configurations </w:t>
            </w:r>
            <w:r w:rsidRPr="00DF4F0D">
              <w:t>(RAN1</w:t>
            </w:r>
            <w:r>
              <w:t>, RAN4</w:t>
            </w:r>
            <w:r w:rsidRPr="00DF4F0D">
              <w:t>)</w:t>
            </w:r>
          </w:p>
          <w:p w14:paraId="10DC5F2C" w14:textId="77777777" w:rsidR="00FB5125" w:rsidRDefault="00FB5125" w:rsidP="00FB5125">
            <w:pPr>
              <w:numPr>
                <w:ilvl w:val="1"/>
                <w:numId w:val="16"/>
              </w:numPr>
            </w:pPr>
            <w:r>
              <w:rPr>
                <w:rFonts w:hint="eastAsia"/>
                <w:lang w:eastAsia="ja-JP"/>
              </w:rPr>
              <w:t>U</w:t>
            </w:r>
            <w:r>
              <w:rPr>
                <w:lang w:eastAsia="ja-JP"/>
              </w:rPr>
              <w:t>E capability and RRC configuration related signalling (RAN2)</w:t>
            </w:r>
          </w:p>
          <w:p w14:paraId="713BD919" w14:textId="77777777" w:rsidR="00FB5125" w:rsidRDefault="00FB5125" w:rsidP="00FB5125">
            <w:pPr>
              <w:numPr>
                <w:ilvl w:val="1"/>
                <w:numId w:val="16"/>
              </w:numPr>
            </w:pPr>
            <w:r>
              <w:rPr>
                <w:rFonts w:hint="eastAsia"/>
                <w:lang w:eastAsia="ja-JP"/>
              </w:rPr>
              <w:t>N</w:t>
            </w:r>
            <w:r>
              <w:rPr>
                <w:lang w:eastAsia="ja-JP"/>
              </w:rPr>
              <w:t xml:space="preserve">ote: strive for </w:t>
            </w:r>
            <w:r>
              <w:t>RAN1/2 design agnostic with the number of bands, i.e., common design between 3 and 4 bands</w:t>
            </w:r>
          </w:p>
          <w:p w14:paraId="2004842D" w14:textId="77777777" w:rsidR="00FB5125" w:rsidRDefault="00FB5125" w:rsidP="00FB5125">
            <w:pPr>
              <w:numPr>
                <w:ilvl w:val="1"/>
                <w:numId w:val="16"/>
              </w:numPr>
            </w:pPr>
            <w:r>
              <w:rPr>
                <w:rFonts w:hint="eastAsia"/>
                <w:lang w:eastAsia="ja-JP"/>
              </w:rPr>
              <w:t>N</w:t>
            </w:r>
            <w:r>
              <w:rPr>
                <w:lang w:eastAsia="ja-JP"/>
              </w:rPr>
              <w:t>ote: no additional TAG is introduced for UL transmission on a carrier without corresponding DL carrier</w:t>
            </w:r>
          </w:p>
          <w:p w14:paraId="684F81FF" w14:textId="77777777" w:rsidR="00FB5125" w:rsidRDefault="00FB5125" w:rsidP="00FB5125">
            <w:pPr>
              <w:numPr>
                <w:ilvl w:val="1"/>
                <w:numId w:val="16"/>
              </w:numPr>
              <w:rPr>
                <w:lang w:eastAsia="ja-JP"/>
              </w:rPr>
            </w:pPr>
            <w:r>
              <w:rPr>
                <w:rFonts w:hint="eastAsia"/>
                <w:lang w:eastAsia="ja-JP"/>
              </w:rPr>
              <w:t>N</w:t>
            </w:r>
            <w:r>
              <w:rPr>
                <w:lang w:eastAsia="ja-JP"/>
              </w:rPr>
              <w:t xml:space="preserve">ote: </w:t>
            </w:r>
            <w:r w:rsidRPr="005A43BA">
              <w:rPr>
                <w:lang w:eastAsia="ja-JP"/>
              </w:rPr>
              <w:t>this objective does not target to extend the SUL framework to support more than 1 SUL for 1 NUL</w:t>
            </w:r>
          </w:p>
          <w:p w14:paraId="4D3AF0B2" w14:textId="77777777" w:rsidR="00FB5125" w:rsidRPr="00FB5125" w:rsidRDefault="00FB5125" w:rsidP="00FB5125">
            <w:pPr>
              <w:numPr>
                <w:ilvl w:val="1"/>
                <w:numId w:val="16"/>
              </w:numPr>
              <w:rPr>
                <w:highlight w:val="yellow"/>
              </w:rPr>
            </w:pPr>
            <w:r w:rsidRPr="00FB5125">
              <w:rPr>
                <w:highlight w:val="yellow"/>
                <w:lang w:eastAsia="ja-JP"/>
              </w:rPr>
              <w:t>Note: Extension of TX switching for 2 bands to multiple TAG configurations is included in the scope. The work is limited to RAN4.</w:t>
            </w:r>
          </w:p>
          <w:p w14:paraId="6930CD6E" w14:textId="77777777" w:rsidR="00FB5125" w:rsidRPr="00FB5125" w:rsidRDefault="00FB5125" w:rsidP="00FB5125">
            <w:pPr>
              <w:numPr>
                <w:ilvl w:val="0"/>
                <w:numId w:val="16"/>
              </w:numPr>
              <w:rPr>
                <w:highlight w:val="yellow"/>
              </w:rPr>
            </w:pPr>
            <w:r w:rsidRPr="00FB5125">
              <w:rPr>
                <w:highlight w:val="yellow"/>
              </w:rPr>
              <w:t>Switching time and other RF aspects, and RRM requirements for above UL Tx switching schemes across up to 3 or 4 bands (RAN4)</w:t>
            </w:r>
          </w:p>
          <w:p w14:paraId="1045DCF7" w14:textId="77777777" w:rsidR="00FB5125" w:rsidRPr="00FB5125" w:rsidRDefault="00FB5125" w:rsidP="00FB5125">
            <w:pPr>
              <w:numPr>
                <w:ilvl w:val="1"/>
                <w:numId w:val="16"/>
              </w:numPr>
              <w:rPr>
                <w:highlight w:val="yellow"/>
              </w:rPr>
            </w:pPr>
            <w:r w:rsidRPr="00FB5125">
              <w:rPr>
                <w:rFonts w:hint="eastAsia"/>
                <w:highlight w:val="yellow"/>
                <w:lang w:eastAsia="ja-JP"/>
              </w:rPr>
              <w:t>N</w:t>
            </w:r>
            <w:r w:rsidRPr="00FB5125">
              <w:rPr>
                <w:highlight w:val="yellow"/>
                <w:lang w:eastAsia="ja-JP"/>
              </w:rPr>
              <w:t xml:space="preserve">ote: Prioritize </w:t>
            </w:r>
            <w:r w:rsidRPr="00FB5125">
              <w:rPr>
                <w:highlight w:val="yellow"/>
              </w:rPr>
              <w:t>UL Tx switching across up to 3 bands is to be addressed first and then that for up to 4 bands can also be addressed</w:t>
            </w:r>
          </w:p>
          <w:p w14:paraId="633AA7B3" w14:textId="77777777" w:rsidR="00FB5125" w:rsidRPr="00A7059D" w:rsidRDefault="00FB5125" w:rsidP="00FB5125">
            <w:pPr>
              <w:spacing w:after="0"/>
              <w:rPr>
                <w:bCs/>
              </w:rPr>
            </w:pPr>
          </w:p>
          <w:p w14:paraId="5C40722A" w14:textId="77777777" w:rsidR="00FB5125" w:rsidRPr="004E3261" w:rsidRDefault="00FB5125" w:rsidP="00FB5125">
            <w:pPr>
              <w:pStyle w:val="Heading3"/>
              <w:outlineLvl w:val="2"/>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2F68A3EE" w14:textId="77777777" w:rsidR="00FB5125" w:rsidRPr="00EE1AB4" w:rsidRDefault="00FB5125" w:rsidP="00FB5125">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5C659FCD" w14:textId="77777777" w:rsidR="00FB5125" w:rsidRPr="002C2D4A" w:rsidRDefault="00FB5125" w:rsidP="00FB5125">
            <w:pPr>
              <w:spacing w:after="0"/>
            </w:pPr>
          </w:p>
          <w:p w14:paraId="41B05A1B" w14:textId="77777777" w:rsidR="00FB5125" w:rsidRPr="00FB5125" w:rsidRDefault="00FB5125" w:rsidP="00FB5125">
            <w:pPr>
              <w:numPr>
                <w:ilvl w:val="0"/>
                <w:numId w:val="17"/>
              </w:numPr>
              <w:spacing w:after="0"/>
              <w:rPr>
                <w:highlight w:val="yellow"/>
              </w:rPr>
            </w:pPr>
            <w:r w:rsidRPr="00FB5125">
              <w:rPr>
                <w:highlight w:val="yellow"/>
              </w:rPr>
              <w:t>Specify RRM test cases related to core requirements on UL Tx switching schemes across up to 3 or 4 bands</w:t>
            </w:r>
          </w:p>
          <w:p w14:paraId="257DA776" w14:textId="77777777" w:rsidR="00FB5125" w:rsidRDefault="00FB5125" w:rsidP="00FB5125">
            <w:pPr>
              <w:spacing w:after="0"/>
            </w:pPr>
            <w:r w:rsidRPr="00FB5125">
              <w:rPr>
                <w:highlight w:val="yellow"/>
              </w:rPr>
              <w:t>[RAN4]</w:t>
            </w:r>
          </w:p>
          <w:p w14:paraId="234BFE15" w14:textId="77777777" w:rsidR="00FB5125" w:rsidRDefault="00FB5125" w:rsidP="00CA0B7B"/>
        </w:tc>
      </w:tr>
    </w:tbl>
    <w:p w14:paraId="43A25B75" w14:textId="77777777" w:rsidR="00EF7DB4" w:rsidRDefault="00EF7DB4" w:rsidP="00CA0B7B"/>
    <w:p w14:paraId="3CE7877C" w14:textId="6FD9EB3D" w:rsidR="00816A9A" w:rsidRPr="000D5DC6" w:rsidRDefault="00612BEA" w:rsidP="00CA0B7B">
      <w:r>
        <w:t xml:space="preserve">According to TU allocation, RAN4 will start discussion from RAN4#104e. </w:t>
      </w:r>
      <w:r w:rsidR="00816A9A">
        <w:t xml:space="preserve">In this contribution, </w:t>
      </w:r>
      <w:r w:rsidR="00902A9F">
        <w:t xml:space="preserve">we </w:t>
      </w:r>
      <w:r w:rsidR="00632D3A">
        <w:t xml:space="preserve">provide our view on this </w:t>
      </w:r>
      <w:r>
        <w:t>topic</w:t>
      </w:r>
      <w:r w:rsidR="00632D3A">
        <w:t>.</w:t>
      </w:r>
    </w:p>
    <w:p w14:paraId="11114A88" w14:textId="60AAB185" w:rsidR="00712CC1" w:rsidRDefault="00712CC1" w:rsidP="00712CC1">
      <w:pPr>
        <w:pStyle w:val="Heading1"/>
        <w:numPr>
          <w:ilvl w:val="0"/>
          <w:numId w:val="10"/>
        </w:numPr>
        <w:pBdr>
          <w:top w:val="single" w:sz="12" w:space="2" w:color="auto"/>
        </w:pBdr>
        <w:tabs>
          <w:tab w:val="num" w:pos="45"/>
        </w:tabs>
        <w:jc w:val="both"/>
        <w:rPr>
          <w:sz w:val="32"/>
        </w:rPr>
      </w:pPr>
      <w:r>
        <w:rPr>
          <w:sz w:val="32"/>
        </w:rPr>
        <w:t>Discussion</w:t>
      </w:r>
    </w:p>
    <w:p w14:paraId="65E1C127" w14:textId="1F594BE9" w:rsidR="00612BEA" w:rsidRPr="000A4A70" w:rsidRDefault="00612BEA" w:rsidP="00612BEA">
      <w:pPr>
        <w:rPr>
          <w:lang w:val="en-US"/>
        </w:rPr>
      </w:pPr>
      <w:r>
        <w:t xml:space="preserve">In RAN1#109e, an LS </w:t>
      </w:r>
      <w:r w:rsidR="00090CA7">
        <w:t xml:space="preserve">[2] </w:t>
      </w:r>
      <w:r>
        <w:t>was approved to RAN4</w:t>
      </w:r>
      <w:r w:rsidRPr="00632D3A">
        <w:rPr>
          <w:rFonts w:ascii="Arial" w:hAnsi="Arial" w:cs="Arial"/>
          <w:b/>
          <w:sz w:val="22"/>
          <w:szCs w:val="22"/>
          <w:lang w:val="en-CN"/>
        </w:rPr>
        <w:t xml:space="preserve"> </w:t>
      </w:r>
      <w:r w:rsidRPr="00632D3A">
        <w:rPr>
          <w:bCs/>
          <w:lang w:val="en-CN"/>
        </w:rPr>
        <w:t xml:space="preserve">on </w:t>
      </w:r>
      <w:r>
        <w:rPr>
          <w:rFonts w:hint="eastAsia"/>
          <w:bCs/>
          <w:lang w:val="en-CN" w:eastAsia="zh-CN"/>
        </w:rPr>
        <w:t>RAN</w:t>
      </w:r>
      <w:r>
        <w:rPr>
          <w:bCs/>
          <w:lang w:val="en-US" w:eastAsia="zh-CN"/>
        </w:rPr>
        <w:t xml:space="preserve">1 agreement on </w:t>
      </w:r>
      <w:r w:rsidRPr="000A4A70">
        <w:rPr>
          <w:bCs/>
          <w:lang w:eastAsia="zh-CN"/>
        </w:rPr>
        <w:t>UL Tx switching across 3 or 4 bands in Rel-18</w:t>
      </w:r>
      <w:r>
        <w:rPr>
          <w:bCs/>
          <w:lang w:eastAsia="zh-CN"/>
        </w:rPr>
        <w:t>:</w:t>
      </w:r>
    </w:p>
    <w:tbl>
      <w:tblPr>
        <w:tblStyle w:val="TableGrid"/>
        <w:tblW w:w="0" w:type="auto"/>
        <w:tblLook w:val="04A0" w:firstRow="1" w:lastRow="0" w:firstColumn="1" w:lastColumn="0" w:noHBand="0" w:noVBand="1"/>
      </w:tblPr>
      <w:tblGrid>
        <w:gridCol w:w="9629"/>
      </w:tblGrid>
      <w:tr w:rsidR="00612BEA" w14:paraId="25E1EAEF" w14:textId="77777777" w:rsidTr="00D51FA3">
        <w:tc>
          <w:tcPr>
            <w:tcW w:w="9629" w:type="dxa"/>
          </w:tcPr>
          <w:p w14:paraId="20BBF154" w14:textId="77777777" w:rsidR="00612BEA" w:rsidRPr="00764B6F" w:rsidRDefault="00612BEA" w:rsidP="00D51FA3">
            <w:pPr>
              <w:spacing w:after="120"/>
              <w:rPr>
                <w:rFonts w:ascii="Arial" w:hAnsi="Arial" w:cs="Arial"/>
                <w:b/>
              </w:rPr>
            </w:pPr>
            <w:r w:rsidRPr="003E2BA2">
              <w:rPr>
                <w:rFonts w:ascii="Arial" w:hAnsi="Arial" w:cs="Arial"/>
                <w:b/>
              </w:rPr>
              <w:t>1. Overall Description:</w:t>
            </w:r>
          </w:p>
          <w:p w14:paraId="6525D62A" w14:textId="77777777" w:rsidR="00612BEA" w:rsidRDefault="00612BEA" w:rsidP="00D51FA3">
            <w:pPr>
              <w:spacing w:afterLines="50" w:after="120"/>
              <w:jc w:val="both"/>
              <w:rPr>
                <w:rFonts w:ascii="Arial" w:eastAsia="Yu Mincho" w:hAnsi="Arial" w:cs="Arial"/>
                <w:bCs/>
                <w:iCs/>
                <w:lang w:eastAsia="ja-JP"/>
              </w:rPr>
            </w:pPr>
            <w:r>
              <w:rPr>
                <w:rFonts w:ascii="Arial" w:eastAsia="Yu Mincho" w:hAnsi="Arial" w:cs="Arial"/>
                <w:bCs/>
                <w:iCs/>
                <w:lang w:val="en-US" w:eastAsia="ja-JP"/>
              </w:rPr>
              <w:lastRenderedPageBreak/>
              <w:t xml:space="preserve">According to the approved WID on Multi-carrier enhancements for NR, RAN1 has started the discussion on UL Tx switching across 3 or 4 bands </w:t>
            </w:r>
            <w:r w:rsidRPr="00276192">
              <w:rPr>
                <w:rFonts w:ascii="Arial" w:eastAsia="Yu Mincho" w:hAnsi="Arial" w:cs="Arial"/>
                <w:bCs/>
                <w:iCs/>
                <w:lang w:val="en-US" w:eastAsia="ja-JP"/>
              </w:rPr>
              <w:t>with restriction of up to 2 Tx simultaneous transmission for FR1 UEs</w:t>
            </w:r>
            <w:r>
              <w:rPr>
                <w:rFonts w:ascii="Arial" w:eastAsia="Yu Mincho" w:hAnsi="Arial" w:cs="Arial"/>
                <w:bCs/>
                <w:iCs/>
                <w:lang w:val="en-US" w:eastAsia="ja-JP"/>
              </w:rPr>
              <w:t xml:space="preserve"> at RAN1#109-e meeting</w:t>
            </w:r>
            <w:r>
              <w:rPr>
                <w:rFonts w:ascii="Arial" w:eastAsia="Yu Mincho" w:hAnsi="Arial" w:cs="Arial"/>
                <w:bCs/>
                <w:iCs/>
                <w:lang w:eastAsia="ja-JP"/>
              </w:rPr>
              <w:t>.</w:t>
            </w:r>
          </w:p>
          <w:p w14:paraId="7796015D" w14:textId="77777777" w:rsidR="00612BEA" w:rsidRDefault="00612BEA" w:rsidP="00D51FA3">
            <w:pPr>
              <w:spacing w:afterLines="50" w:after="120"/>
              <w:jc w:val="both"/>
              <w:rPr>
                <w:rFonts w:ascii="Arial" w:eastAsia="Yu Mincho" w:hAnsi="Arial" w:cs="Arial"/>
                <w:bCs/>
                <w:iCs/>
                <w:lang w:eastAsia="ja-JP"/>
              </w:rPr>
            </w:pPr>
            <w:r>
              <w:rPr>
                <w:rFonts w:ascii="Arial" w:eastAsia="Yu Mincho" w:hAnsi="Arial" w:cs="Arial"/>
                <w:bCs/>
                <w:iCs/>
                <w:lang w:eastAsia="ja-JP"/>
              </w:rPr>
              <w:t>Based on the contributions submitted to the RAN1#109-e meeting, RAN1 made following observations based on evaluation results.</w:t>
            </w:r>
          </w:p>
          <w:p w14:paraId="50BF5381" w14:textId="77777777" w:rsidR="00612BEA" w:rsidRPr="00475F33" w:rsidRDefault="00612BEA" w:rsidP="00D51FA3">
            <w:pPr>
              <w:rPr>
                <w:rFonts w:ascii="Arial" w:hAnsi="Arial" w:cs="Arial"/>
                <w:b/>
                <w:bCs/>
                <w:u w:val="single"/>
                <w:lang w:val="en-US" w:eastAsia="ja-JP"/>
              </w:rPr>
            </w:pPr>
            <w:r w:rsidRPr="00475F33">
              <w:rPr>
                <w:rFonts w:ascii="Arial" w:hAnsi="Arial" w:cs="Arial"/>
                <w:b/>
                <w:bCs/>
                <w:u w:val="single"/>
              </w:rPr>
              <w:t>RAN1 observation</w:t>
            </w:r>
          </w:p>
          <w:p w14:paraId="56F36C7B" w14:textId="77777777" w:rsidR="00612BEA" w:rsidRPr="00475F33" w:rsidRDefault="00612BEA" w:rsidP="00D51FA3">
            <w:pPr>
              <w:pStyle w:val="ListParagraph"/>
              <w:widowControl/>
              <w:numPr>
                <w:ilvl w:val="0"/>
                <w:numId w:val="14"/>
              </w:numPr>
              <w:autoSpaceDE/>
              <w:autoSpaceDN/>
              <w:adjustRightInd/>
              <w:spacing w:afterLines="50" w:after="120" w:line="240" w:lineRule="auto"/>
              <w:ind w:firstLineChars="0"/>
              <w:jc w:val="both"/>
              <w:rPr>
                <w:rFonts w:ascii="Arial" w:hAnsi="Arial" w:cs="Arial"/>
                <w:b/>
                <w:bCs/>
                <w:szCs w:val="20"/>
              </w:rPr>
            </w:pPr>
            <w:r w:rsidRPr="00475F33">
              <w:rPr>
                <w:rFonts w:ascii="Arial" w:hAnsi="Arial" w:cs="Arial"/>
                <w:b/>
                <w:bCs/>
                <w:szCs w:val="20"/>
              </w:rPr>
              <w:t xml:space="preserve">Four contributions </w:t>
            </w:r>
            <w:r>
              <w:rPr>
                <w:rFonts w:ascii="Arial" w:hAnsi="Arial" w:cs="Arial"/>
                <w:b/>
                <w:bCs/>
                <w:szCs w:val="20"/>
              </w:rPr>
              <w:t>[1], [2], [3] and [4]</w:t>
            </w:r>
            <w:r w:rsidRPr="00475F33">
              <w:rPr>
                <w:rFonts w:ascii="Arial" w:hAnsi="Arial" w:cs="Arial"/>
                <w:b/>
                <w:bCs/>
                <w:szCs w:val="20"/>
              </w:rPr>
              <w:t xml:space="preserve"> from three companies show their evaluation results on UL Tx switching across 3 or 4 bands at RAN1#109-e meeting.</w:t>
            </w:r>
          </w:p>
          <w:p w14:paraId="539584BF" w14:textId="77777777" w:rsidR="00612BEA" w:rsidRPr="00475F33" w:rsidRDefault="00612BEA" w:rsidP="00D51FA3">
            <w:pPr>
              <w:pStyle w:val="ListParagraph"/>
              <w:widowControl/>
              <w:numPr>
                <w:ilvl w:val="1"/>
                <w:numId w:val="14"/>
              </w:numPr>
              <w:autoSpaceDE/>
              <w:autoSpaceDN/>
              <w:adjustRightInd/>
              <w:spacing w:afterLines="50" w:after="120" w:line="240" w:lineRule="auto"/>
              <w:ind w:firstLineChars="0"/>
              <w:jc w:val="both"/>
              <w:rPr>
                <w:rFonts w:ascii="Arial" w:hAnsi="Arial" w:cs="Arial"/>
                <w:b/>
                <w:bCs/>
                <w:szCs w:val="20"/>
              </w:rPr>
            </w:pPr>
            <w:r w:rsidRPr="00475F33">
              <w:rPr>
                <w:rFonts w:ascii="Arial" w:hAnsi="Arial" w:cs="Arial"/>
                <w:b/>
                <w:bCs/>
                <w:szCs w:val="20"/>
              </w:rPr>
              <w:t>All evaluation results show the performance gain of UL Tx switching across 4 bands compared with UL Tx switching across 2 bands, assuming TDD bands with different TDD UL/DL configurations are included in 4 bands.</w:t>
            </w:r>
          </w:p>
          <w:p w14:paraId="2A1279F7" w14:textId="77777777" w:rsidR="00612BEA" w:rsidRPr="00475F33" w:rsidRDefault="00612BEA" w:rsidP="00D51FA3">
            <w:pPr>
              <w:pStyle w:val="ListParagraph"/>
              <w:widowControl/>
              <w:numPr>
                <w:ilvl w:val="2"/>
                <w:numId w:val="14"/>
              </w:numPr>
              <w:autoSpaceDE/>
              <w:autoSpaceDN/>
              <w:adjustRightInd/>
              <w:spacing w:afterLines="50" w:after="120" w:line="240" w:lineRule="auto"/>
              <w:ind w:firstLineChars="0"/>
              <w:jc w:val="both"/>
              <w:rPr>
                <w:rFonts w:ascii="Arial" w:hAnsi="Arial" w:cs="Arial"/>
                <w:b/>
                <w:bCs/>
                <w:szCs w:val="20"/>
              </w:rPr>
            </w:pPr>
            <w:r w:rsidRPr="00475F33">
              <w:rPr>
                <w:rFonts w:ascii="Arial" w:hAnsi="Arial" w:cs="Arial"/>
                <w:b/>
                <w:bCs/>
                <w:szCs w:val="20"/>
              </w:rPr>
              <w:t xml:space="preserve">Evaluation results in </w:t>
            </w:r>
            <w:r>
              <w:rPr>
                <w:rFonts w:ascii="Arial" w:hAnsi="Arial" w:cs="Arial"/>
                <w:b/>
                <w:bCs/>
                <w:szCs w:val="20"/>
              </w:rPr>
              <w:t>[1]</w:t>
            </w:r>
            <w:r w:rsidRPr="00475F33">
              <w:rPr>
                <w:rFonts w:ascii="Arial" w:hAnsi="Arial" w:cs="Arial"/>
                <w:b/>
                <w:bCs/>
                <w:szCs w:val="20"/>
              </w:rPr>
              <w:t xml:space="preserve"> show the performance gain of UL Tx switching across 4 bands compared with UL Tx switching across 3 bands.</w:t>
            </w:r>
          </w:p>
          <w:p w14:paraId="21DDC5C2" w14:textId="77777777" w:rsidR="00612BEA" w:rsidRPr="00475F33" w:rsidRDefault="00612BEA" w:rsidP="00D51FA3">
            <w:pPr>
              <w:pStyle w:val="ListParagraph"/>
              <w:widowControl/>
              <w:numPr>
                <w:ilvl w:val="2"/>
                <w:numId w:val="14"/>
              </w:numPr>
              <w:autoSpaceDE/>
              <w:autoSpaceDN/>
              <w:adjustRightInd/>
              <w:spacing w:afterLines="50" w:after="120" w:line="240" w:lineRule="auto"/>
              <w:ind w:firstLineChars="0"/>
              <w:jc w:val="both"/>
              <w:rPr>
                <w:rFonts w:ascii="Arial" w:hAnsi="Arial" w:cs="Arial"/>
                <w:b/>
                <w:bCs/>
                <w:szCs w:val="20"/>
              </w:rPr>
            </w:pPr>
            <w:r w:rsidRPr="00475F33">
              <w:rPr>
                <w:rFonts w:ascii="Arial" w:hAnsi="Arial" w:cs="Arial"/>
                <w:b/>
                <w:bCs/>
                <w:szCs w:val="20"/>
              </w:rPr>
              <w:t xml:space="preserve">Evaluation results in </w:t>
            </w:r>
            <w:r>
              <w:rPr>
                <w:rFonts w:ascii="Arial" w:hAnsi="Arial" w:cs="Arial"/>
                <w:b/>
                <w:bCs/>
                <w:szCs w:val="20"/>
              </w:rPr>
              <w:t>[2]</w:t>
            </w:r>
            <w:r w:rsidRPr="00475F33">
              <w:rPr>
                <w:rFonts w:ascii="Arial" w:hAnsi="Arial" w:cs="Arial"/>
                <w:b/>
                <w:bCs/>
                <w:szCs w:val="20"/>
              </w:rPr>
              <w:t xml:space="preserve"> show that the performance gain of UL Tx switching across 4 bands compared with UL Tx switching across 2 bands depends on achievable switching period, and the longer switching period for UL Tx switching across 4 bands compared with UL Tx switching across 2 bands leads to reduction of the performance gain. Other evaluation results did not consider the impact of longer switching period for UL Tx switching across 4 bands compared with UL Tx switching across 2 bands. </w:t>
            </w:r>
          </w:p>
          <w:p w14:paraId="53F872D3" w14:textId="77777777" w:rsidR="00612BEA" w:rsidRPr="00475F33" w:rsidRDefault="00612BEA" w:rsidP="00D51FA3">
            <w:pPr>
              <w:pStyle w:val="ListParagraph"/>
              <w:widowControl/>
              <w:numPr>
                <w:ilvl w:val="2"/>
                <w:numId w:val="14"/>
              </w:numPr>
              <w:autoSpaceDE/>
              <w:autoSpaceDN/>
              <w:adjustRightInd/>
              <w:spacing w:afterLines="50" w:after="120" w:line="240" w:lineRule="auto"/>
              <w:ind w:firstLineChars="0"/>
              <w:jc w:val="both"/>
              <w:rPr>
                <w:rFonts w:ascii="Arial" w:hAnsi="Arial" w:cs="Arial"/>
                <w:b/>
                <w:bCs/>
                <w:szCs w:val="20"/>
              </w:rPr>
            </w:pPr>
            <w:r w:rsidRPr="00475F33">
              <w:rPr>
                <w:rFonts w:ascii="Arial" w:hAnsi="Arial" w:cs="Arial"/>
                <w:b/>
                <w:bCs/>
                <w:szCs w:val="20"/>
              </w:rPr>
              <w:t xml:space="preserve">Evaluation results in </w:t>
            </w:r>
            <w:r>
              <w:rPr>
                <w:rFonts w:ascii="Arial" w:hAnsi="Arial" w:cs="Arial"/>
                <w:b/>
                <w:bCs/>
                <w:szCs w:val="20"/>
              </w:rPr>
              <w:t>[4]</w:t>
            </w:r>
            <w:r w:rsidRPr="00475F33">
              <w:rPr>
                <w:rFonts w:ascii="Arial" w:hAnsi="Arial" w:cs="Arial"/>
                <w:b/>
                <w:bCs/>
                <w:szCs w:val="20"/>
              </w:rPr>
              <w:t xml:space="preserve"> observe that the gain highly depends on the scheduling mechanism.</w:t>
            </w:r>
          </w:p>
          <w:p w14:paraId="7D59F033" w14:textId="77777777" w:rsidR="00612BEA" w:rsidRPr="00475F33" w:rsidRDefault="00612BEA" w:rsidP="00D51FA3">
            <w:pPr>
              <w:pStyle w:val="ListParagraph"/>
              <w:widowControl/>
              <w:numPr>
                <w:ilvl w:val="2"/>
                <w:numId w:val="14"/>
              </w:numPr>
              <w:autoSpaceDE/>
              <w:autoSpaceDN/>
              <w:adjustRightInd/>
              <w:spacing w:afterLines="50" w:after="120" w:line="240" w:lineRule="auto"/>
              <w:ind w:firstLineChars="0"/>
              <w:jc w:val="both"/>
              <w:rPr>
                <w:rFonts w:ascii="Arial" w:hAnsi="Arial" w:cs="Arial"/>
                <w:b/>
                <w:bCs/>
                <w:szCs w:val="20"/>
                <w:lang w:val="en-US"/>
              </w:rPr>
            </w:pPr>
            <w:r w:rsidRPr="00475F33">
              <w:rPr>
                <w:rFonts w:ascii="Arial" w:hAnsi="Arial" w:cs="Arial"/>
                <w:b/>
                <w:bCs/>
                <w:szCs w:val="20"/>
              </w:rPr>
              <w:t>The range of performance gains shown in four contributions varies depending on the simulation assumptions.</w:t>
            </w:r>
          </w:p>
          <w:p w14:paraId="7E60D5C6" w14:textId="77777777" w:rsidR="00612BEA" w:rsidRDefault="00612BEA" w:rsidP="00D51FA3">
            <w:pPr>
              <w:spacing w:afterLines="50" w:after="120"/>
              <w:jc w:val="both"/>
              <w:rPr>
                <w:rFonts w:ascii="Arial" w:eastAsia="Yu Mincho" w:hAnsi="Arial" w:cs="Arial"/>
                <w:bCs/>
                <w:iCs/>
                <w:lang w:val="en-US" w:eastAsia="ja-JP"/>
              </w:rPr>
            </w:pPr>
          </w:p>
          <w:p w14:paraId="63F619DE" w14:textId="77777777" w:rsidR="00612BEA" w:rsidRDefault="00612BEA" w:rsidP="00D51FA3">
            <w:pPr>
              <w:spacing w:afterLines="50" w:after="120"/>
              <w:jc w:val="both"/>
              <w:rPr>
                <w:rFonts w:ascii="Arial" w:eastAsia="Yu Mincho" w:hAnsi="Arial" w:cs="Arial"/>
                <w:bCs/>
                <w:iCs/>
                <w:lang w:val="en-US" w:eastAsia="ja-JP"/>
              </w:rPr>
            </w:pPr>
            <w:r>
              <w:rPr>
                <w:rFonts w:ascii="Arial" w:eastAsia="Yu Mincho" w:hAnsi="Arial" w:cs="Arial" w:hint="eastAsia"/>
                <w:bCs/>
                <w:iCs/>
                <w:lang w:val="en-US" w:eastAsia="ja-JP"/>
              </w:rPr>
              <w:t>I</w:t>
            </w:r>
            <w:r>
              <w:rPr>
                <w:rFonts w:ascii="Arial" w:eastAsia="Yu Mincho" w:hAnsi="Arial" w:cs="Arial"/>
                <w:bCs/>
                <w:iCs/>
                <w:lang w:val="en-US" w:eastAsia="ja-JP"/>
              </w:rPr>
              <w:t>n addition, RAN1 is under discussion to identify possible mechanisms for dynamic Tx carrier switching across the 3 or 4 configured bands and following agreement was made.</w:t>
            </w:r>
          </w:p>
          <w:p w14:paraId="734B4D1C" w14:textId="77777777" w:rsidR="00612BEA" w:rsidRPr="008162A7" w:rsidRDefault="00612BEA" w:rsidP="00D51FA3">
            <w:pPr>
              <w:rPr>
                <w:rFonts w:ascii="Arial" w:hAnsi="Arial" w:cs="Arial"/>
                <w:b/>
                <w:bCs/>
                <w:u w:val="single"/>
                <w:lang w:val="en-US" w:eastAsia="ja-JP"/>
              </w:rPr>
            </w:pPr>
            <w:r>
              <w:rPr>
                <w:rFonts w:ascii="Arial" w:hAnsi="Arial" w:cs="Arial"/>
                <w:b/>
                <w:bCs/>
                <w:highlight w:val="green"/>
                <w:u w:val="single"/>
              </w:rPr>
              <w:t>A</w:t>
            </w:r>
            <w:r w:rsidRPr="008162A7">
              <w:rPr>
                <w:rFonts w:ascii="Arial" w:hAnsi="Arial" w:cs="Arial"/>
                <w:b/>
                <w:bCs/>
                <w:highlight w:val="green"/>
                <w:u w:val="single"/>
              </w:rPr>
              <w:t xml:space="preserve">greement </w:t>
            </w:r>
          </w:p>
          <w:p w14:paraId="2ADA27DB" w14:textId="77777777" w:rsidR="00612BEA" w:rsidRPr="008162A7" w:rsidRDefault="00612BEA" w:rsidP="00D51FA3">
            <w:pPr>
              <w:pStyle w:val="ListParagraph"/>
              <w:widowControl/>
              <w:numPr>
                <w:ilvl w:val="0"/>
                <w:numId w:val="15"/>
              </w:numPr>
              <w:autoSpaceDE/>
              <w:autoSpaceDN/>
              <w:adjustRightInd/>
              <w:spacing w:afterLines="50" w:after="120" w:line="240" w:lineRule="auto"/>
              <w:ind w:firstLineChars="0"/>
              <w:jc w:val="both"/>
              <w:rPr>
                <w:rFonts w:ascii="Arial" w:hAnsi="Arial" w:cs="Arial"/>
                <w:b/>
                <w:bCs/>
                <w:szCs w:val="20"/>
              </w:rPr>
            </w:pPr>
            <w:r w:rsidRPr="008162A7">
              <w:rPr>
                <w:rFonts w:ascii="Arial" w:hAnsi="Arial" w:cs="Arial"/>
                <w:b/>
                <w:bCs/>
                <w:szCs w:val="20"/>
              </w:rPr>
              <w:t>Companies are encouraged to investigate pros and cons of following possible mechanisms for dynamic Tx carrier switching across the configured bands, and RAN1 strives for the down-selection at RAN1#110</w:t>
            </w:r>
          </w:p>
          <w:p w14:paraId="0E37B9A1" w14:textId="77777777" w:rsidR="00612BEA" w:rsidRPr="008162A7" w:rsidRDefault="00612BEA" w:rsidP="00D51FA3">
            <w:pPr>
              <w:pStyle w:val="ListParagraph"/>
              <w:widowControl/>
              <w:numPr>
                <w:ilvl w:val="1"/>
                <w:numId w:val="15"/>
              </w:numPr>
              <w:autoSpaceDE/>
              <w:autoSpaceDN/>
              <w:adjustRightInd/>
              <w:spacing w:afterLines="50" w:after="120" w:line="240" w:lineRule="auto"/>
              <w:ind w:firstLineChars="0"/>
              <w:jc w:val="both"/>
              <w:rPr>
                <w:rFonts w:ascii="Arial" w:hAnsi="Arial" w:cs="Arial"/>
                <w:b/>
                <w:bCs/>
                <w:szCs w:val="20"/>
              </w:rPr>
            </w:pPr>
            <w:r w:rsidRPr="008162A7">
              <w:rPr>
                <w:rFonts w:ascii="Arial" w:hAnsi="Arial" w:cs="Arial"/>
                <w:b/>
                <w:bCs/>
                <w:szCs w:val="20"/>
              </w:rPr>
              <w:t>Alt.1: Dynamic Tx carrier switching can be across all the supported switching cases by the UE and based on the UL scheduling, i.e., via UL grant and/or RRC configuration for UL transmission</w:t>
            </w:r>
          </w:p>
          <w:p w14:paraId="0AD90A64" w14:textId="77777777" w:rsidR="00612BEA" w:rsidRPr="008162A7" w:rsidRDefault="00612BEA" w:rsidP="00D51FA3">
            <w:pPr>
              <w:pStyle w:val="ListParagraph"/>
              <w:widowControl/>
              <w:numPr>
                <w:ilvl w:val="1"/>
                <w:numId w:val="15"/>
              </w:numPr>
              <w:autoSpaceDE/>
              <w:autoSpaceDN/>
              <w:adjustRightInd/>
              <w:spacing w:afterLines="50" w:after="120" w:line="240" w:lineRule="auto"/>
              <w:ind w:firstLineChars="0"/>
              <w:jc w:val="both"/>
              <w:rPr>
                <w:rFonts w:ascii="Arial" w:hAnsi="Arial" w:cs="Arial"/>
                <w:b/>
                <w:bCs/>
                <w:szCs w:val="20"/>
              </w:rPr>
            </w:pPr>
            <w:r w:rsidRPr="008162A7">
              <w:rPr>
                <w:rFonts w:ascii="Arial" w:hAnsi="Arial" w:cs="Arial"/>
                <w:b/>
                <w:bCs/>
                <w:szCs w:val="20"/>
              </w:rPr>
              <w:t>Alt.2: NW indicates 2 bands out of the configured bands (3 or 4 bands) via DCI or MAC-CE, and dynamic Tx carrier switching between indicated bands is same as Rel-17</w:t>
            </w:r>
          </w:p>
          <w:p w14:paraId="43705AF2" w14:textId="77777777" w:rsidR="00612BEA" w:rsidRPr="008162A7" w:rsidRDefault="00612BEA" w:rsidP="00D51FA3">
            <w:pPr>
              <w:pStyle w:val="ListParagraph"/>
              <w:widowControl/>
              <w:numPr>
                <w:ilvl w:val="1"/>
                <w:numId w:val="15"/>
              </w:numPr>
              <w:autoSpaceDE/>
              <w:autoSpaceDN/>
              <w:adjustRightInd/>
              <w:spacing w:afterLines="50" w:after="120" w:line="240" w:lineRule="auto"/>
              <w:ind w:firstLineChars="0"/>
              <w:jc w:val="both"/>
              <w:rPr>
                <w:rFonts w:ascii="Arial" w:hAnsi="Arial" w:cs="Arial"/>
                <w:b/>
                <w:bCs/>
                <w:szCs w:val="20"/>
              </w:rPr>
            </w:pPr>
            <w:r w:rsidRPr="008162A7">
              <w:rPr>
                <w:rFonts w:ascii="Arial" w:hAnsi="Arial" w:cs="Arial"/>
                <w:b/>
                <w:bCs/>
                <w:szCs w:val="20"/>
              </w:rPr>
              <w:t>Alt.3: One anchor band is selected among configured bands (3 or 4 bands), and dynamic Tx carrier switching can be performed only from the anchor band to a non-anchor band and from a non-anchor band to the anchor band</w:t>
            </w:r>
          </w:p>
          <w:p w14:paraId="485DCDBB" w14:textId="77777777" w:rsidR="00612BEA" w:rsidRPr="008162A7" w:rsidRDefault="00612BEA" w:rsidP="00D51FA3">
            <w:pPr>
              <w:pStyle w:val="ListParagraph"/>
              <w:widowControl/>
              <w:numPr>
                <w:ilvl w:val="1"/>
                <w:numId w:val="15"/>
              </w:numPr>
              <w:autoSpaceDE/>
              <w:autoSpaceDN/>
              <w:adjustRightInd/>
              <w:spacing w:afterLines="50" w:after="120" w:line="240" w:lineRule="auto"/>
              <w:ind w:firstLineChars="0"/>
              <w:jc w:val="both"/>
              <w:rPr>
                <w:rFonts w:ascii="Arial" w:hAnsi="Arial" w:cs="Arial"/>
                <w:b/>
                <w:bCs/>
                <w:szCs w:val="20"/>
              </w:rPr>
            </w:pPr>
            <w:r w:rsidRPr="008162A7">
              <w:rPr>
                <w:rFonts w:ascii="Arial" w:hAnsi="Arial" w:cs="Arial"/>
                <w:b/>
                <w:bCs/>
                <w:szCs w:val="20"/>
              </w:rPr>
              <w:t>Note: Other mechanisms are not precluded</w:t>
            </w:r>
          </w:p>
          <w:p w14:paraId="51AA5447" w14:textId="77777777" w:rsidR="00612BEA" w:rsidRPr="008162A7" w:rsidRDefault="00612BEA" w:rsidP="00D51FA3">
            <w:pPr>
              <w:spacing w:afterLines="50" w:after="120"/>
              <w:jc w:val="both"/>
              <w:rPr>
                <w:rFonts w:ascii="Arial" w:eastAsia="Yu Mincho" w:hAnsi="Arial" w:cs="Arial"/>
                <w:bCs/>
                <w:iCs/>
                <w:lang w:eastAsia="ja-JP"/>
              </w:rPr>
            </w:pPr>
          </w:p>
          <w:p w14:paraId="0E6FFD5D" w14:textId="77777777" w:rsidR="00612BEA" w:rsidRDefault="00612BEA" w:rsidP="00D51FA3">
            <w:pPr>
              <w:spacing w:afterLines="50" w:after="120"/>
              <w:jc w:val="both"/>
              <w:rPr>
                <w:rFonts w:ascii="Arial" w:eastAsia="Yu Mincho" w:hAnsi="Arial" w:cs="Arial"/>
                <w:bCs/>
                <w:iCs/>
                <w:lang w:val="en-US" w:eastAsia="ja-JP"/>
              </w:rPr>
            </w:pPr>
            <w:r>
              <w:rPr>
                <w:rFonts w:ascii="Arial" w:eastAsia="Yu Mincho" w:hAnsi="Arial" w:cs="Arial" w:hint="eastAsia"/>
                <w:bCs/>
                <w:iCs/>
                <w:lang w:val="en-US" w:eastAsia="ja-JP"/>
              </w:rPr>
              <w:t>B</w:t>
            </w:r>
            <w:r>
              <w:rPr>
                <w:rFonts w:ascii="Arial" w:eastAsia="Yu Mincho" w:hAnsi="Arial" w:cs="Arial"/>
                <w:bCs/>
                <w:iCs/>
                <w:lang w:val="en-US" w:eastAsia="ja-JP"/>
              </w:rPr>
              <w:t>ased on the above observations and agreement, RAN1 also agreed to send this LS to respectfully ask RAN4’s feedback on the potential increase of switching period and UE’s complexity in case of UL Tx switching across 3 or 4 bands in comparison to 2 bands. RAN4’s prompt feedback will be appreciated and would be helpful for potential down-selection at RAN1#110.</w:t>
            </w:r>
          </w:p>
          <w:p w14:paraId="79579CE4" w14:textId="77777777" w:rsidR="00612BEA" w:rsidRDefault="00612BEA" w:rsidP="00D51FA3">
            <w:pPr>
              <w:spacing w:afterLines="50" w:after="120"/>
              <w:jc w:val="both"/>
              <w:rPr>
                <w:rFonts w:ascii="Arial" w:eastAsia="Yu Mincho" w:hAnsi="Arial" w:cs="Arial"/>
                <w:bCs/>
                <w:iCs/>
                <w:lang w:val="en-US" w:eastAsia="ja-JP"/>
              </w:rPr>
            </w:pPr>
            <w:r>
              <w:rPr>
                <w:rFonts w:ascii="Arial" w:eastAsia="Yu Mincho" w:hAnsi="Arial" w:cs="Arial"/>
                <w:bCs/>
                <w:iCs/>
                <w:lang w:val="en-US" w:eastAsia="ja-JP"/>
              </w:rPr>
              <w:t>Additionally, RAN1 would like to also ask RAN4’s feedback on whether following assumption can be considered as baseline UE assumption/behavior even in case of the UL Tx switching across 3 or 4 bands.</w:t>
            </w:r>
          </w:p>
          <w:p w14:paraId="312ADB4D" w14:textId="77777777" w:rsidR="00612BEA" w:rsidRPr="0074766B" w:rsidRDefault="00612BEA" w:rsidP="00D51FA3">
            <w:pPr>
              <w:pStyle w:val="ListParagraph"/>
              <w:widowControl/>
              <w:numPr>
                <w:ilvl w:val="0"/>
                <w:numId w:val="15"/>
              </w:numPr>
              <w:autoSpaceDE/>
              <w:autoSpaceDN/>
              <w:adjustRightInd/>
              <w:spacing w:afterLines="50" w:after="120" w:line="240" w:lineRule="auto"/>
              <w:ind w:firstLineChars="0"/>
              <w:jc w:val="both"/>
              <w:rPr>
                <w:rFonts w:ascii="Arial" w:eastAsia="Yu Mincho" w:hAnsi="Arial" w:cs="Arial"/>
                <w:bCs/>
                <w:iCs/>
                <w:lang w:val="en-US" w:eastAsia="ja-JP"/>
              </w:rPr>
            </w:pPr>
            <w:r>
              <w:rPr>
                <w:rFonts w:ascii="Arial" w:eastAsia="Yu Mincho" w:hAnsi="Arial" w:cs="Arial"/>
                <w:bCs/>
                <w:iCs/>
                <w:lang w:val="en-US" w:eastAsia="ja-JP"/>
              </w:rPr>
              <w:lastRenderedPageBreak/>
              <w:t>“</w:t>
            </w:r>
            <w:r>
              <w:rPr>
                <w:rFonts w:ascii="Arial" w:eastAsia="Yu Mincho" w:hAnsi="Arial" w:cs="Arial" w:hint="eastAsia"/>
                <w:bCs/>
                <w:iCs/>
                <w:lang w:val="en-US" w:eastAsia="ja-JP"/>
              </w:rPr>
              <w:t>W</w:t>
            </w:r>
            <w:r>
              <w:rPr>
                <w:rFonts w:ascii="Arial" w:eastAsia="Yu Mincho" w:hAnsi="Arial" w:cs="Arial"/>
                <w:bCs/>
                <w:iCs/>
                <w:lang w:val="en-US" w:eastAsia="ja-JP"/>
              </w:rPr>
              <w:t>hen one of the two Tx chains is triggered to switch from one band to another band, another Tx chain which is in any of bands is also not expected to be used for transmission during the switching period.”</w:t>
            </w:r>
          </w:p>
          <w:p w14:paraId="542BF835" w14:textId="77777777" w:rsidR="00612BEA" w:rsidRPr="008162A7" w:rsidRDefault="00612BEA" w:rsidP="00D51FA3">
            <w:pPr>
              <w:spacing w:afterLines="50" w:after="120"/>
              <w:jc w:val="both"/>
              <w:rPr>
                <w:rFonts w:ascii="Arial" w:eastAsia="Yu Mincho" w:hAnsi="Arial" w:cs="Arial"/>
                <w:iCs/>
                <w:lang w:val="en-US" w:eastAsia="ja-JP"/>
              </w:rPr>
            </w:pPr>
          </w:p>
          <w:p w14:paraId="35DDDDEC" w14:textId="77777777" w:rsidR="00612BEA" w:rsidRPr="00C51E5F" w:rsidRDefault="00612BEA" w:rsidP="00D51FA3">
            <w:pPr>
              <w:spacing w:beforeLines="50" w:before="120" w:after="120"/>
              <w:rPr>
                <w:rFonts w:ascii="Arial" w:hAnsi="Arial" w:cs="Arial"/>
                <w:b/>
              </w:rPr>
            </w:pPr>
            <w:r w:rsidRPr="00C51E5F">
              <w:rPr>
                <w:rFonts w:ascii="Arial" w:hAnsi="Arial" w:cs="Arial"/>
                <w:b/>
              </w:rPr>
              <w:t>2. Actions:</w:t>
            </w:r>
          </w:p>
          <w:p w14:paraId="1B978A51" w14:textId="77777777" w:rsidR="00612BEA" w:rsidRPr="00C51E5F" w:rsidRDefault="00612BEA" w:rsidP="00D51FA3">
            <w:pPr>
              <w:spacing w:after="120"/>
              <w:ind w:left="1985" w:hanging="1985"/>
              <w:rPr>
                <w:rFonts w:ascii="Arial" w:hAnsi="Arial" w:cs="Arial"/>
                <w:b/>
                <w:lang w:eastAsia="ja-JP"/>
              </w:rPr>
            </w:pPr>
            <w:r w:rsidRPr="00C51E5F">
              <w:rPr>
                <w:rFonts w:ascii="Arial" w:hAnsi="Arial" w:cs="Arial"/>
                <w:b/>
              </w:rPr>
              <w:t>To RAN WG</w:t>
            </w:r>
            <w:r>
              <w:rPr>
                <w:rFonts w:ascii="Arial" w:hAnsi="Arial" w:cs="Arial"/>
                <w:b/>
              </w:rPr>
              <w:t>4</w:t>
            </w:r>
          </w:p>
          <w:p w14:paraId="1FA20844" w14:textId="77777777" w:rsidR="00612BEA" w:rsidRDefault="00612BEA" w:rsidP="00D51FA3">
            <w:pPr>
              <w:spacing w:afterLines="50" w:after="120"/>
              <w:rPr>
                <w:rFonts w:ascii="Arial" w:eastAsia="Yu Mincho" w:hAnsi="Arial" w:cs="Arial"/>
                <w:b/>
                <w:iCs/>
                <w:lang w:eastAsia="ja-JP"/>
              </w:rPr>
            </w:pPr>
            <w:r w:rsidRPr="00C7234D">
              <w:rPr>
                <w:rFonts w:ascii="Arial" w:eastAsia="Yu Mincho" w:hAnsi="Arial" w:cs="Arial"/>
                <w:b/>
                <w:iCs/>
                <w:lang w:eastAsia="ja-JP"/>
              </w:rPr>
              <w:t xml:space="preserve">ACTION: </w:t>
            </w:r>
          </w:p>
          <w:p w14:paraId="2623CD14" w14:textId="77777777" w:rsidR="00612BEA" w:rsidRDefault="00612BEA" w:rsidP="00D51FA3">
            <w:pPr>
              <w:pStyle w:val="ListParagraph"/>
              <w:widowControl/>
              <w:numPr>
                <w:ilvl w:val="0"/>
                <w:numId w:val="13"/>
              </w:numPr>
              <w:autoSpaceDE/>
              <w:autoSpaceDN/>
              <w:adjustRightInd/>
              <w:spacing w:afterLines="50" w:after="120" w:line="240" w:lineRule="auto"/>
              <w:ind w:firstLineChars="0"/>
              <w:rPr>
                <w:rFonts w:ascii="Arial" w:eastAsia="Yu Mincho" w:hAnsi="Arial" w:cs="Arial"/>
                <w:iCs/>
                <w:lang w:eastAsia="ja-JP"/>
              </w:rPr>
            </w:pPr>
            <w:r w:rsidRPr="00775E8C">
              <w:rPr>
                <w:rFonts w:ascii="Arial" w:eastAsia="Yu Mincho" w:hAnsi="Arial" w:cs="Arial"/>
                <w:iCs/>
                <w:lang w:eastAsia="ja-JP"/>
              </w:rPr>
              <w:t>RAN</w:t>
            </w:r>
            <w:r>
              <w:rPr>
                <w:rFonts w:ascii="Arial" w:eastAsia="Yu Mincho" w:hAnsi="Arial" w:cs="Arial"/>
                <w:iCs/>
                <w:lang w:eastAsia="ja-JP"/>
              </w:rPr>
              <w:t xml:space="preserve"> WG</w:t>
            </w:r>
            <w:r w:rsidRPr="00775E8C">
              <w:rPr>
                <w:rFonts w:ascii="Arial" w:eastAsia="Yu Mincho" w:hAnsi="Arial" w:cs="Arial"/>
                <w:iCs/>
                <w:lang w:eastAsia="ja-JP"/>
              </w:rPr>
              <w:t xml:space="preserve">1 would like to </w:t>
            </w:r>
            <w:r>
              <w:rPr>
                <w:rFonts w:ascii="Arial" w:eastAsia="Yu Mincho" w:hAnsi="Arial" w:cs="Arial"/>
                <w:iCs/>
                <w:lang w:eastAsia="ja-JP"/>
              </w:rPr>
              <w:t xml:space="preserve">respectfully </w:t>
            </w:r>
            <w:r w:rsidRPr="00775E8C">
              <w:rPr>
                <w:rFonts w:ascii="Arial" w:eastAsia="Yu Mincho" w:hAnsi="Arial" w:cs="Arial"/>
                <w:iCs/>
                <w:lang w:eastAsia="ja-JP"/>
              </w:rPr>
              <w:t>ask RAN</w:t>
            </w:r>
            <w:r>
              <w:rPr>
                <w:rFonts w:ascii="Arial" w:eastAsia="Yu Mincho" w:hAnsi="Arial" w:cs="Arial"/>
                <w:iCs/>
                <w:lang w:eastAsia="ja-JP"/>
              </w:rPr>
              <w:t xml:space="preserve"> WG4</w:t>
            </w:r>
            <w:r w:rsidRPr="00775E8C">
              <w:rPr>
                <w:rFonts w:ascii="Arial" w:eastAsia="Yu Mincho" w:hAnsi="Arial" w:cs="Arial"/>
                <w:iCs/>
                <w:lang w:eastAsia="ja-JP"/>
              </w:rPr>
              <w:t xml:space="preserve"> to </w:t>
            </w:r>
            <w:r>
              <w:rPr>
                <w:rFonts w:ascii="Arial" w:eastAsia="Yu Mincho" w:hAnsi="Arial" w:cs="Arial"/>
                <w:iCs/>
                <w:lang w:eastAsia="ja-JP"/>
              </w:rPr>
              <w:t>provide their feedback on potential increase of switching period and UE’s complexity in case of UL Tx switching across 3 or 4 bands in comparison to 2 bands</w:t>
            </w:r>
            <w:r w:rsidRPr="00775E8C">
              <w:rPr>
                <w:rFonts w:ascii="Arial" w:eastAsia="Yu Mincho" w:hAnsi="Arial" w:cs="Arial"/>
                <w:iCs/>
                <w:lang w:eastAsia="ja-JP"/>
              </w:rPr>
              <w:t xml:space="preserve">. </w:t>
            </w:r>
          </w:p>
          <w:p w14:paraId="467F50D5" w14:textId="77777777" w:rsidR="00612BEA" w:rsidRPr="004772CE" w:rsidRDefault="00612BEA" w:rsidP="00D51FA3">
            <w:pPr>
              <w:pStyle w:val="ListParagraph"/>
              <w:widowControl/>
              <w:numPr>
                <w:ilvl w:val="0"/>
                <w:numId w:val="13"/>
              </w:numPr>
              <w:autoSpaceDE/>
              <w:autoSpaceDN/>
              <w:adjustRightInd/>
              <w:spacing w:afterLines="50" w:after="120" w:line="240" w:lineRule="auto"/>
              <w:ind w:firstLineChars="0"/>
              <w:rPr>
                <w:rFonts w:ascii="Arial" w:eastAsia="Yu Mincho" w:hAnsi="Arial" w:cs="Arial"/>
                <w:iCs/>
                <w:lang w:eastAsia="ja-JP"/>
              </w:rPr>
            </w:pPr>
            <w:r w:rsidRPr="00775E8C">
              <w:rPr>
                <w:rFonts w:ascii="Arial" w:eastAsia="Yu Mincho" w:hAnsi="Arial" w:cs="Arial"/>
                <w:iCs/>
                <w:lang w:eastAsia="ja-JP"/>
              </w:rPr>
              <w:t>RAN</w:t>
            </w:r>
            <w:r>
              <w:rPr>
                <w:rFonts w:ascii="Arial" w:eastAsia="Yu Mincho" w:hAnsi="Arial" w:cs="Arial"/>
                <w:iCs/>
                <w:lang w:eastAsia="ja-JP"/>
              </w:rPr>
              <w:t xml:space="preserve"> WG</w:t>
            </w:r>
            <w:r w:rsidRPr="00775E8C">
              <w:rPr>
                <w:rFonts w:ascii="Arial" w:eastAsia="Yu Mincho" w:hAnsi="Arial" w:cs="Arial"/>
                <w:iCs/>
                <w:lang w:eastAsia="ja-JP"/>
              </w:rPr>
              <w:t xml:space="preserve">1 would like to </w:t>
            </w:r>
            <w:r>
              <w:rPr>
                <w:rFonts w:ascii="Arial" w:eastAsia="Yu Mincho" w:hAnsi="Arial" w:cs="Arial"/>
                <w:iCs/>
                <w:lang w:eastAsia="ja-JP"/>
              </w:rPr>
              <w:t xml:space="preserve">respectfully </w:t>
            </w:r>
            <w:r w:rsidRPr="00775E8C">
              <w:rPr>
                <w:rFonts w:ascii="Arial" w:eastAsia="Yu Mincho" w:hAnsi="Arial" w:cs="Arial"/>
                <w:iCs/>
                <w:lang w:eastAsia="ja-JP"/>
              </w:rPr>
              <w:t>ask RAN</w:t>
            </w:r>
            <w:r>
              <w:rPr>
                <w:rFonts w:ascii="Arial" w:eastAsia="Yu Mincho" w:hAnsi="Arial" w:cs="Arial"/>
                <w:iCs/>
                <w:lang w:eastAsia="ja-JP"/>
              </w:rPr>
              <w:t xml:space="preserve"> WG4</w:t>
            </w:r>
            <w:r w:rsidRPr="00775E8C">
              <w:rPr>
                <w:rFonts w:ascii="Arial" w:eastAsia="Yu Mincho" w:hAnsi="Arial" w:cs="Arial"/>
                <w:iCs/>
                <w:lang w:eastAsia="ja-JP"/>
              </w:rPr>
              <w:t xml:space="preserve"> to </w:t>
            </w:r>
            <w:r>
              <w:rPr>
                <w:rFonts w:ascii="Arial" w:eastAsia="Yu Mincho" w:hAnsi="Arial" w:cs="Arial"/>
                <w:iCs/>
                <w:lang w:eastAsia="ja-JP"/>
              </w:rPr>
              <w:t xml:space="preserve">provide their feedback on </w:t>
            </w:r>
            <w:r w:rsidRPr="004772CE">
              <w:rPr>
                <w:rFonts w:ascii="Arial" w:eastAsia="Yu Mincho" w:hAnsi="Arial" w:cs="Arial"/>
                <w:iCs/>
                <w:lang w:eastAsia="ja-JP"/>
              </w:rPr>
              <w:t>whether following assumption can be considered as baseline UE assumption/behavior even in case of the UL Tx switching across 3 or 4 bands.</w:t>
            </w:r>
          </w:p>
          <w:p w14:paraId="1D4CC9AE" w14:textId="77777777" w:rsidR="00612BEA" w:rsidRPr="000A4A70" w:rsidRDefault="00612BEA" w:rsidP="00D51FA3">
            <w:pPr>
              <w:pStyle w:val="ListParagraph"/>
              <w:widowControl/>
              <w:numPr>
                <w:ilvl w:val="1"/>
                <w:numId w:val="13"/>
              </w:numPr>
              <w:autoSpaceDE/>
              <w:autoSpaceDN/>
              <w:adjustRightInd/>
              <w:spacing w:afterLines="50" w:after="120" w:line="240" w:lineRule="auto"/>
              <w:ind w:firstLineChars="0"/>
              <w:rPr>
                <w:rFonts w:ascii="Arial" w:eastAsia="Yu Mincho" w:hAnsi="Arial" w:cs="Arial"/>
                <w:iCs/>
                <w:lang w:eastAsia="ja-JP"/>
              </w:rPr>
            </w:pPr>
            <w:r>
              <w:rPr>
                <w:rFonts w:ascii="Arial" w:eastAsia="Yu Mincho" w:hAnsi="Arial" w:cs="Arial"/>
                <w:iCs/>
                <w:lang w:eastAsia="ja-JP"/>
              </w:rPr>
              <w:t>“</w:t>
            </w:r>
            <w:r w:rsidRPr="004772CE">
              <w:rPr>
                <w:rFonts w:ascii="Arial" w:eastAsia="Yu Mincho" w:hAnsi="Arial" w:cs="Arial"/>
                <w:iCs/>
                <w:lang w:eastAsia="ja-JP"/>
              </w:rPr>
              <w:t>When one of the two Tx chains is triggered to switch from one band to another band, another Tx chain which is in any of bands is also not expected to be used for transmission during the switching period</w:t>
            </w:r>
            <w:r>
              <w:rPr>
                <w:rFonts w:ascii="Arial" w:eastAsia="Yu Mincho" w:hAnsi="Arial" w:cs="Arial"/>
                <w:iCs/>
                <w:lang w:eastAsia="ja-JP"/>
              </w:rPr>
              <w:t>.”</w:t>
            </w:r>
          </w:p>
        </w:tc>
      </w:tr>
    </w:tbl>
    <w:p w14:paraId="4AD21573" w14:textId="2D06C67D" w:rsidR="00562109" w:rsidRDefault="00562109" w:rsidP="005D0320">
      <w:pPr>
        <w:rPr>
          <w:lang w:eastAsia="x-none"/>
        </w:rPr>
      </w:pPr>
    </w:p>
    <w:p w14:paraId="77F983B2" w14:textId="6438223B" w:rsidR="004E60A1" w:rsidRDefault="00CF1E56" w:rsidP="005D0320">
      <w:pPr>
        <w:rPr>
          <w:bCs/>
          <w:iCs/>
          <w:lang w:val="en-US" w:eastAsia="zh-CN"/>
        </w:rPr>
      </w:pPr>
      <w:r>
        <w:rPr>
          <w:lang w:eastAsia="x-none"/>
        </w:rPr>
        <w:t>The first question from RAN1 is</w:t>
      </w:r>
      <w:r w:rsidRPr="00CF1E56">
        <w:rPr>
          <w:rFonts w:ascii="Arial" w:eastAsia="Yu Mincho" w:hAnsi="Arial" w:cs="Arial"/>
          <w:bCs/>
          <w:iCs/>
          <w:lang w:val="en-US" w:eastAsia="ja-JP"/>
        </w:rPr>
        <w:t xml:space="preserve"> </w:t>
      </w:r>
      <w:r w:rsidRPr="00CF1E56">
        <w:rPr>
          <w:bCs/>
          <w:iCs/>
          <w:lang w:val="en-US" w:eastAsia="x-none"/>
        </w:rPr>
        <w:t>potential increase of switching period and UE’s complexity in case of UL Tx switching across 3 or 4 bands in comparison to 2 bands.</w:t>
      </w:r>
      <w:r w:rsidR="00FD7A6B">
        <w:rPr>
          <w:rFonts w:hint="eastAsia"/>
          <w:bCs/>
          <w:iCs/>
          <w:lang w:val="en-US" w:eastAsia="zh-CN"/>
        </w:rPr>
        <w:t xml:space="preserve"> </w:t>
      </w:r>
      <w:r w:rsidR="006409CB">
        <w:rPr>
          <w:bCs/>
          <w:iCs/>
          <w:lang w:val="en-US" w:eastAsia="zh-CN"/>
        </w:rPr>
        <w:t>A</w:t>
      </w:r>
      <w:r w:rsidR="006409CB">
        <w:rPr>
          <w:rFonts w:hint="eastAsia"/>
          <w:bCs/>
          <w:iCs/>
          <w:lang w:val="en-US" w:eastAsia="zh-CN"/>
        </w:rPr>
        <w:t>ccor</w:t>
      </w:r>
      <w:r w:rsidR="006409CB">
        <w:rPr>
          <w:bCs/>
          <w:iCs/>
          <w:lang w:val="en-US" w:eastAsia="zh-CN"/>
        </w:rPr>
        <w:t xml:space="preserve">ding to previous RAN4 discussion on switching period in R16/R17 UL Tx switching, the switching period comes from RF tuning/retuning and some other baseband preparation time. </w:t>
      </w:r>
      <w:r w:rsidR="003F2C50">
        <w:rPr>
          <w:bCs/>
          <w:iCs/>
          <w:lang w:val="en-US" w:eastAsia="zh-CN"/>
        </w:rPr>
        <w:t>Until R17, UE can indicate three different capabilities on switching period:</w:t>
      </w:r>
    </w:p>
    <w:p w14:paraId="7630D9BD" w14:textId="77777777" w:rsidR="003F2C50" w:rsidRPr="003F2C50" w:rsidRDefault="003F2C50" w:rsidP="003F2C50">
      <w:pPr>
        <w:overflowPunct/>
        <w:spacing w:after="0"/>
        <w:textAlignment w:val="auto"/>
        <w:rPr>
          <w:rFonts w:ascii="Courier New" w:hAnsi="Courier New" w:cs="Courier New"/>
          <w:color w:val="000000"/>
          <w:sz w:val="16"/>
          <w:szCs w:val="16"/>
          <w:lang w:val="en-US" w:eastAsia="zh-CN"/>
        </w:rPr>
      </w:pPr>
      <w:r w:rsidRPr="003F2C50">
        <w:rPr>
          <w:rFonts w:ascii="Courier New" w:hAnsi="Courier New" w:cs="Courier New"/>
          <w:color w:val="000000"/>
          <w:sz w:val="16"/>
          <w:szCs w:val="16"/>
          <w:lang w:val="en-US" w:eastAsia="zh-CN"/>
        </w:rPr>
        <w:t xml:space="preserve">ULTxSwitchingBandPair-r16 ::=       </w:t>
      </w:r>
      <w:r w:rsidRPr="003F2C50">
        <w:rPr>
          <w:rFonts w:ascii="Courier New" w:hAnsi="Courier New" w:cs="Courier New"/>
          <w:color w:val="852053"/>
          <w:sz w:val="16"/>
          <w:szCs w:val="16"/>
          <w:lang w:val="en-US" w:eastAsia="zh-CN"/>
        </w:rPr>
        <w:t>SEQUENCE</w:t>
      </w:r>
      <w:r w:rsidRPr="003F2C50">
        <w:rPr>
          <w:rFonts w:ascii="Courier New" w:hAnsi="Courier New" w:cs="Courier New"/>
          <w:color w:val="000000"/>
          <w:sz w:val="16"/>
          <w:szCs w:val="16"/>
          <w:lang w:val="en-US" w:eastAsia="zh-CN"/>
        </w:rPr>
        <w:t xml:space="preserve"> {</w:t>
      </w:r>
    </w:p>
    <w:p w14:paraId="4B1E2A7C" w14:textId="77777777" w:rsidR="003F2C50" w:rsidRPr="003F2C50" w:rsidRDefault="003F2C50" w:rsidP="003F2C50">
      <w:pPr>
        <w:overflowPunct/>
        <w:spacing w:after="0"/>
        <w:textAlignment w:val="auto"/>
        <w:rPr>
          <w:rFonts w:ascii="Courier New" w:hAnsi="Courier New" w:cs="Courier New"/>
          <w:color w:val="000000"/>
          <w:sz w:val="16"/>
          <w:szCs w:val="16"/>
          <w:lang w:val="en-US" w:eastAsia="zh-CN"/>
        </w:rPr>
      </w:pPr>
      <w:r w:rsidRPr="003F2C50">
        <w:rPr>
          <w:rFonts w:ascii="Courier New" w:hAnsi="Courier New" w:cs="Courier New"/>
          <w:color w:val="000000"/>
          <w:sz w:val="16"/>
          <w:szCs w:val="16"/>
          <w:lang w:val="en-US" w:eastAsia="zh-CN"/>
        </w:rPr>
        <w:t xml:space="preserve">    bandIndexUL1-r16                    </w:t>
      </w:r>
      <w:r w:rsidRPr="003F2C50">
        <w:rPr>
          <w:rFonts w:ascii="Courier New" w:hAnsi="Courier New" w:cs="Courier New"/>
          <w:color w:val="852053"/>
          <w:sz w:val="16"/>
          <w:szCs w:val="16"/>
          <w:lang w:val="en-US" w:eastAsia="zh-CN"/>
        </w:rPr>
        <w:t>INTEGER</w:t>
      </w:r>
      <w:r w:rsidRPr="003F2C50">
        <w:rPr>
          <w:rFonts w:ascii="Courier New" w:hAnsi="Courier New" w:cs="Courier New"/>
          <w:color w:val="000000"/>
          <w:sz w:val="16"/>
          <w:szCs w:val="16"/>
          <w:lang w:val="en-US" w:eastAsia="zh-CN"/>
        </w:rPr>
        <w:t>(1..maxSimultaneousBands),</w:t>
      </w:r>
    </w:p>
    <w:p w14:paraId="5F50B694" w14:textId="77777777" w:rsidR="003F2C50" w:rsidRPr="003F2C50" w:rsidRDefault="003F2C50" w:rsidP="003F2C50">
      <w:pPr>
        <w:overflowPunct/>
        <w:spacing w:after="0"/>
        <w:textAlignment w:val="auto"/>
        <w:rPr>
          <w:rFonts w:ascii="Courier New" w:hAnsi="Courier New" w:cs="Courier New"/>
          <w:color w:val="000000"/>
          <w:sz w:val="16"/>
          <w:szCs w:val="16"/>
          <w:lang w:val="en-US" w:eastAsia="zh-CN"/>
        </w:rPr>
      </w:pPr>
      <w:r w:rsidRPr="003F2C50">
        <w:rPr>
          <w:rFonts w:ascii="Courier New" w:hAnsi="Courier New" w:cs="Courier New"/>
          <w:color w:val="000000"/>
          <w:sz w:val="16"/>
          <w:szCs w:val="16"/>
          <w:lang w:val="en-US" w:eastAsia="zh-CN"/>
        </w:rPr>
        <w:t xml:space="preserve">    bandIndexUL2-r16                    </w:t>
      </w:r>
      <w:r w:rsidRPr="003F2C50">
        <w:rPr>
          <w:rFonts w:ascii="Courier New" w:hAnsi="Courier New" w:cs="Courier New"/>
          <w:color w:val="852053"/>
          <w:sz w:val="16"/>
          <w:szCs w:val="16"/>
          <w:lang w:val="en-US" w:eastAsia="zh-CN"/>
        </w:rPr>
        <w:t>INTEGER</w:t>
      </w:r>
      <w:r w:rsidRPr="003F2C50">
        <w:rPr>
          <w:rFonts w:ascii="Courier New" w:hAnsi="Courier New" w:cs="Courier New"/>
          <w:color w:val="000000"/>
          <w:sz w:val="16"/>
          <w:szCs w:val="16"/>
          <w:lang w:val="en-US" w:eastAsia="zh-CN"/>
        </w:rPr>
        <w:t>(1..maxSimultaneousBands),</w:t>
      </w:r>
    </w:p>
    <w:p w14:paraId="36793C4F" w14:textId="77777777" w:rsidR="003F2C50" w:rsidRPr="003F2C50" w:rsidRDefault="003F2C50" w:rsidP="003F2C50">
      <w:pPr>
        <w:overflowPunct/>
        <w:spacing w:after="0"/>
        <w:textAlignment w:val="auto"/>
        <w:rPr>
          <w:rFonts w:ascii="Courier New" w:hAnsi="Courier New" w:cs="Courier New"/>
          <w:color w:val="000000"/>
          <w:sz w:val="16"/>
          <w:szCs w:val="16"/>
          <w:lang w:val="en-US" w:eastAsia="zh-CN"/>
        </w:rPr>
      </w:pPr>
      <w:r w:rsidRPr="003F2C50">
        <w:rPr>
          <w:rFonts w:ascii="Courier New" w:hAnsi="Courier New" w:cs="Courier New"/>
          <w:color w:val="000000"/>
          <w:sz w:val="16"/>
          <w:szCs w:val="16"/>
          <w:lang w:val="en-US" w:eastAsia="zh-CN"/>
        </w:rPr>
        <w:t xml:space="preserve">    uplinkTxSwitchingPeriod-r16         </w:t>
      </w:r>
      <w:r w:rsidRPr="003F2C50">
        <w:rPr>
          <w:rFonts w:ascii="Courier New" w:hAnsi="Courier New" w:cs="Courier New"/>
          <w:color w:val="852053"/>
          <w:sz w:val="16"/>
          <w:szCs w:val="16"/>
          <w:lang w:val="en-US" w:eastAsia="zh-CN"/>
        </w:rPr>
        <w:t>ENUMERATED</w:t>
      </w:r>
      <w:r w:rsidRPr="003F2C50">
        <w:rPr>
          <w:rFonts w:ascii="Courier New" w:hAnsi="Courier New" w:cs="Courier New"/>
          <w:color w:val="000000"/>
          <w:sz w:val="16"/>
          <w:szCs w:val="16"/>
          <w:lang w:val="en-US" w:eastAsia="zh-CN"/>
        </w:rPr>
        <w:t xml:space="preserve"> </w:t>
      </w:r>
      <w:r w:rsidRPr="003F2C50">
        <w:rPr>
          <w:rFonts w:ascii="Courier New" w:hAnsi="Courier New" w:cs="Courier New"/>
          <w:color w:val="000000"/>
          <w:sz w:val="16"/>
          <w:szCs w:val="16"/>
          <w:highlight w:val="yellow"/>
          <w:lang w:val="en-US" w:eastAsia="zh-CN"/>
        </w:rPr>
        <w:t>{n35us, n140us, n210us},</w:t>
      </w:r>
    </w:p>
    <w:p w14:paraId="640B75CB" w14:textId="77777777" w:rsidR="003F2C50" w:rsidRPr="003F2C50" w:rsidRDefault="003F2C50" w:rsidP="003F2C50">
      <w:pPr>
        <w:overflowPunct/>
        <w:spacing w:after="0"/>
        <w:textAlignment w:val="auto"/>
        <w:rPr>
          <w:rFonts w:ascii="Courier New" w:hAnsi="Courier New" w:cs="Courier New"/>
          <w:color w:val="000000"/>
          <w:sz w:val="16"/>
          <w:szCs w:val="16"/>
          <w:lang w:val="en-US" w:eastAsia="zh-CN"/>
        </w:rPr>
      </w:pPr>
      <w:r w:rsidRPr="003F2C50">
        <w:rPr>
          <w:rFonts w:ascii="Courier New" w:hAnsi="Courier New" w:cs="Courier New"/>
          <w:color w:val="000000"/>
          <w:sz w:val="16"/>
          <w:szCs w:val="16"/>
          <w:lang w:val="en-US" w:eastAsia="zh-CN"/>
        </w:rPr>
        <w:t xml:space="preserve">    uplinkTxSwitching-DL-Interruption-r16 </w:t>
      </w:r>
      <w:r w:rsidRPr="003F2C50">
        <w:rPr>
          <w:rFonts w:ascii="Courier New" w:hAnsi="Courier New" w:cs="Courier New"/>
          <w:color w:val="852053"/>
          <w:sz w:val="16"/>
          <w:szCs w:val="16"/>
          <w:lang w:val="en-US" w:eastAsia="zh-CN"/>
        </w:rPr>
        <w:t>BIT</w:t>
      </w:r>
      <w:r w:rsidRPr="003F2C50">
        <w:rPr>
          <w:rFonts w:ascii="Courier New" w:hAnsi="Courier New" w:cs="Courier New"/>
          <w:color w:val="000000"/>
          <w:sz w:val="16"/>
          <w:szCs w:val="16"/>
          <w:lang w:val="en-US" w:eastAsia="zh-CN"/>
        </w:rPr>
        <w:t xml:space="preserve"> </w:t>
      </w:r>
      <w:r w:rsidRPr="003F2C50">
        <w:rPr>
          <w:rFonts w:ascii="Courier New" w:hAnsi="Courier New" w:cs="Courier New"/>
          <w:color w:val="852053"/>
          <w:sz w:val="16"/>
          <w:szCs w:val="16"/>
          <w:lang w:val="en-US" w:eastAsia="zh-CN"/>
        </w:rPr>
        <w:t>STRING</w:t>
      </w:r>
      <w:r w:rsidRPr="003F2C50">
        <w:rPr>
          <w:rFonts w:ascii="Courier New" w:hAnsi="Courier New" w:cs="Courier New"/>
          <w:color w:val="000000"/>
          <w:sz w:val="16"/>
          <w:szCs w:val="16"/>
          <w:lang w:val="en-US" w:eastAsia="zh-CN"/>
        </w:rPr>
        <w:t xml:space="preserve"> (</w:t>
      </w:r>
      <w:r w:rsidRPr="003F2C50">
        <w:rPr>
          <w:rFonts w:ascii="Courier New" w:hAnsi="Courier New" w:cs="Courier New"/>
          <w:color w:val="852053"/>
          <w:sz w:val="16"/>
          <w:szCs w:val="16"/>
          <w:lang w:val="en-US" w:eastAsia="zh-CN"/>
        </w:rPr>
        <w:t>SIZE</w:t>
      </w:r>
      <w:r w:rsidRPr="003F2C50">
        <w:rPr>
          <w:rFonts w:ascii="Courier New" w:hAnsi="Courier New" w:cs="Courier New"/>
          <w:color w:val="000000"/>
          <w:sz w:val="16"/>
          <w:szCs w:val="16"/>
          <w:lang w:val="en-US" w:eastAsia="zh-CN"/>
        </w:rPr>
        <w:t xml:space="preserve">(1..maxSimultaneousBands)) </w:t>
      </w:r>
      <w:r w:rsidRPr="003F2C50">
        <w:rPr>
          <w:rFonts w:ascii="Courier New" w:hAnsi="Courier New" w:cs="Courier New"/>
          <w:color w:val="852053"/>
          <w:sz w:val="16"/>
          <w:szCs w:val="16"/>
          <w:lang w:val="en-US" w:eastAsia="zh-CN"/>
        </w:rPr>
        <w:t>OPTIONAL</w:t>
      </w:r>
    </w:p>
    <w:p w14:paraId="26B2D772" w14:textId="77777777" w:rsidR="003F2C50" w:rsidRPr="003F2C50" w:rsidRDefault="003F2C50" w:rsidP="003F2C50">
      <w:pPr>
        <w:overflowPunct/>
        <w:spacing w:after="0"/>
        <w:textAlignment w:val="auto"/>
        <w:rPr>
          <w:rFonts w:ascii="Courier New" w:hAnsi="Courier New" w:cs="Courier New"/>
          <w:color w:val="000000"/>
          <w:sz w:val="16"/>
          <w:szCs w:val="16"/>
          <w:lang w:val="en-US" w:eastAsia="zh-CN"/>
        </w:rPr>
      </w:pPr>
      <w:r w:rsidRPr="003F2C50">
        <w:rPr>
          <w:rFonts w:ascii="Courier New" w:hAnsi="Courier New" w:cs="Courier New"/>
          <w:color w:val="000000"/>
          <w:sz w:val="16"/>
          <w:szCs w:val="16"/>
          <w:lang w:val="en-US" w:eastAsia="zh-CN"/>
        </w:rPr>
        <w:t>}</w:t>
      </w:r>
    </w:p>
    <w:p w14:paraId="35FFFD11" w14:textId="77777777" w:rsidR="003F2C50" w:rsidRPr="003F2C50" w:rsidRDefault="003F2C50" w:rsidP="003F2C50">
      <w:pPr>
        <w:overflowPunct/>
        <w:spacing w:after="0"/>
        <w:textAlignment w:val="auto"/>
        <w:rPr>
          <w:rFonts w:ascii="Courier New" w:hAnsi="Courier New" w:cs="Courier New"/>
          <w:color w:val="000000"/>
          <w:sz w:val="16"/>
          <w:szCs w:val="16"/>
          <w:lang w:val="en-US" w:eastAsia="zh-CN"/>
        </w:rPr>
      </w:pPr>
      <w:r w:rsidRPr="003F2C50">
        <w:rPr>
          <w:rFonts w:ascii="Courier New" w:hAnsi="Courier New" w:cs="Courier New"/>
          <w:color w:val="000000"/>
          <w:sz w:val="16"/>
          <w:szCs w:val="16"/>
          <w:lang w:val="en-US" w:eastAsia="zh-CN"/>
        </w:rPr>
        <w:t> </w:t>
      </w:r>
    </w:p>
    <w:p w14:paraId="389C480C" w14:textId="77777777" w:rsidR="003F2C50" w:rsidRPr="003F2C50" w:rsidRDefault="003F2C50" w:rsidP="003F2C50">
      <w:pPr>
        <w:overflowPunct/>
        <w:spacing w:after="0"/>
        <w:textAlignment w:val="auto"/>
        <w:rPr>
          <w:rFonts w:ascii="Courier New" w:hAnsi="Courier New" w:cs="Courier New"/>
          <w:color w:val="000000"/>
          <w:sz w:val="16"/>
          <w:szCs w:val="16"/>
          <w:lang w:val="en-US" w:eastAsia="zh-CN"/>
        </w:rPr>
      </w:pPr>
      <w:r w:rsidRPr="003F2C50">
        <w:rPr>
          <w:rFonts w:ascii="Courier New" w:hAnsi="Courier New" w:cs="Courier New"/>
          <w:color w:val="000000"/>
          <w:sz w:val="16"/>
          <w:szCs w:val="16"/>
          <w:lang w:val="en-US" w:eastAsia="zh-CN"/>
        </w:rPr>
        <w:t xml:space="preserve">ULTxSwitchingBandPair-v1700 ::=     </w:t>
      </w:r>
      <w:r w:rsidRPr="003F2C50">
        <w:rPr>
          <w:rFonts w:ascii="Courier New" w:hAnsi="Courier New" w:cs="Courier New"/>
          <w:color w:val="852053"/>
          <w:sz w:val="16"/>
          <w:szCs w:val="16"/>
          <w:lang w:val="en-US" w:eastAsia="zh-CN"/>
        </w:rPr>
        <w:t>SEQUENCE</w:t>
      </w:r>
      <w:r w:rsidRPr="003F2C50">
        <w:rPr>
          <w:rFonts w:ascii="Courier New" w:hAnsi="Courier New" w:cs="Courier New"/>
          <w:color w:val="000000"/>
          <w:sz w:val="16"/>
          <w:szCs w:val="16"/>
          <w:lang w:val="en-US" w:eastAsia="zh-CN"/>
        </w:rPr>
        <w:t xml:space="preserve"> {</w:t>
      </w:r>
    </w:p>
    <w:p w14:paraId="5E84CA27" w14:textId="77777777" w:rsidR="003F2C50" w:rsidRPr="003F2C50" w:rsidRDefault="003F2C50" w:rsidP="003F2C50">
      <w:pPr>
        <w:overflowPunct/>
        <w:spacing w:after="0"/>
        <w:textAlignment w:val="auto"/>
        <w:rPr>
          <w:rFonts w:ascii="Courier New" w:hAnsi="Courier New" w:cs="Courier New"/>
          <w:color w:val="000000"/>
          <w:sz w:val="16"/>
          <w:szCs w:val="16"/>
          <w:lang w:val="en-US" w:eastAsia="zh-CN"/>
        </w:rPr>
      </w:pPr>
      <w:r w:rsidRPr="003F2C50">
        <w:rPr>
          <w:rFonts w:ascii="Courier New" w:hAnsi="Courier New" w:cs="Courier New"/>
          <w:color w:val="000000"/>
          <w:sz w:val="16"/>
          <w:szCs w:val="16"/>
          <w:lang w:val="en-US" w:eastAsia="zh-CN"/>
        </w:rPr>
        <w:t xml:space="preserve">    uplinkTxSwitchingPeriod2T2T-r17     </w:t>
      </w:r>
      <w:r w:rsidRPr="003F2C50">
        <w:rPr>
          <w:rFonts w:ascii="Courier New" w:hAnsi="Courier New" w:cs="Courier New"/>
          <w:color w:val="852053"/>
          <w:sz w:val="16"/>
          <w:szCs w:val="16"/>
          <w:lang w:val="en-US" w:eastAsia="zh-CN"/>
        </w:rPr>
        <w:t>ENUMERATED</w:t>
      </w:r>
      <w:r w:rsidRPr="003F2C50">
        <w:rPr>
          <w:rFonts w:ascii="Courier New" w:hAnsi="Courier New" w:cs="Courier New"/>
          <w:color w:val="000000"/>
          <w:sz w:val="16"/>
          <w:szCs w:val="16"/>
          <w:lang w:val="en-US" w:eastAsia="zh-CN"/>
        </w:rPr>
        <w:t xml:space="preserve"> </w:t>
      </w:r>
      <w:r w:rsidRPr="003F2C50">
        <w:rPr>
          <w:rFonts w:ascii="Courier New" w:hAnsi="Courier New" w:cs="Courier New"/>
          <w:color w:val="000000"/>
          <w:sz w:val="16"/>
          <w:szCs w:val="16"/>
          <w:highlight w:val="yellow"/>
          <w:lang w:val="en-US" w:eastAsia="zh-CN"/>
        </w:rPr>
        <w:t>{n35us, n140us, n210us}</w:t>
      </w:r>
      <w:r w:rsidRPr="003F2C50">
        <w:rPr>
          <w:rFonts w:ascii="Courier New" w:hAnsi="Courier New" w:cs="Courier New"/>
          <w:color w:val="000000"/>
          <w:sz w:val="16"/>
          <w:szCs w:val="16"/>
          <w:lang w:val="en-US" w:eastAsia="zh-CN"/>
        </w:rPr>
        <w:t xml:space="preserve">     </w:t>
      </w:r>
      <w:r w:rsidRPr="003F2C50">
        <w:rPr>
          <w:rFonts w:ascii="Courier New" w:hAnsi="Courier New" w:cs="Courier New"/>
          <w:color w:val="852053"/>
          <w:sz w:val="16"/>
          <w:szCs w:val="16"/>
          <w:lang w:val="en-US" w:eastAsia="zh-CN"/>
        </w:rPr>
        <w:t>OPTIONAL</w:t>
      </w:r>
    </w:p>
    <w:p w14:paraId="6FC05BC6" w14:textId="274C132F" w:rsidR="00562109" w:rsidRPr="003F2C50" w:rsidRDefault="003F2C50" w:rsidP="003F2C50">
      <w:pPr>
        <w:rPr>
          <w:sz w:val="16"/>
          <w:szCs w:val="16"/>
          <w:lang w:eastAsia="x-none"/>
        </w:rPr>
      </w:pPr>
      <w:r w:rsidRPr="003F2C50">
        <w:rPr>
          <w:rFonts w:ascii="Courier New" w:hAnsi="Courier New" w:cs="Courier New"/>
          <w:color w:val="000000"/>
          <w:sz w:val="16"/>
          <w:szCs w:val="16"/>
          <w:lang w:val="en-US" w:eastAsia="zh-CN"/>
        </w:rPr>
        <w:t>}</w:t>
      </w:r>
    </w:p>
    <w:p w14:paraId="74D25EC9" w14:textId="281CBEDE" w:rsidR="00562109" w:rsidRPr="008D3487" w:rsidRDefault="003F2C50" w:rsidP="005D0320">
      <w:pPr>
        <w:rPr>
          <w:lang w:val="en-US" w:eastAsia="zh-CN"/>
        </w:rPr>
      </w:pPr>
      <w:r>
        <w:rPr>
          <w:lang w:eastAsia="x-none"/>
        </w:rPr>
        <w:t xml:space="preserve">Note that switching period is much shorter than RF tuning/retuning time according to RF design. For instance, the switching time agreed </w:t>
      </w:r>
      <w:r w:rsidR="008D3487">
        <w:rPr>
          <w:rFonts w:hint="eastAsia"/>
          <w:lang w:eastAsia="zh-CN"/>
        </w:rPr>
        <w:t>in</w:t>
      </w:r>
      <w:r w:rsidR="008D3487">
        <w:rPr>
          <w:lang w:val="en-US" w:eastAsia="zh-CN"/>
        </w:rPr>
        <w:t xml:space="preserve"> SRS switching is up to 900us:</w:t>
      </w:r>
    </w:p>
    <w:p w14:paraId="34BB9EA5" w14:textId="77777777" w:rsidR="003F2C50" w:rsidRDefault="003F2C50" w:rsidP="003F2C5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textAlignment w:val="auto"/>
        <w:rPr>
          <w:rFonts w:ascii="Helvetica" w:hAnsi="Helvetica" w:cs="Helvetica"/>
          <w:sz w:val="24"/>
          <w:szCs w:val="24"/>
          <w:lang w:val="en-US" w:eastAsia="zh-CN"/>
        </w:rPr>
      </w:pPr>
      <w:r>
        <w:rPr>
          <w:rFonts w:ascii="Courier New" w:hAnsi="Courier New" w:cs="Courier New"/>
          <w:color w:val="000000"/>
          <w:sz w:val="16"/>
          <w:szCs w:val="16"/>
          <w:lang w:val="en-US" w:eastAsia="zh-CN"/>
        </w:rPr>
        <w:t xml:space="preserve">SRS-SwitchingTimeNR ::= </w:t>
      </w:r>
      <w:r>
        <w:rPr>
          <w:rFonts w:ascii="Courier New" w:hAnsi="Courier New" w:cs="Courier New"/>
          <w:color w:val="852053"/>
          <w:sz w:val="16"/>
          <w:szCs w:val="16"/>
          <w:lang w:val="en-US" w:eastAsia="zh-CN"/>
        </w:rPr>
        <w:t xml:space="preserve">SEQUENCE </w:t>
      </w:r>
      <w:r>
        <w:rPr>
          <w:rFonts w:ascii="Courier New" w:hAnsi="Courier New" w:cs="Courier New"/>
          <w:color w:val="000000"/>
          <w:sz w:val="16"/>
          <w:szCs w:val="16"/>
          <w:lang w:val="en-US" w:eastAsia="zh-CN"/>
        </w:rPr>
        <w:t>{</w:t>
      </w:r>
    </w:p>
    <w:p w14:paraId="1CC1FB6E" w14:textId="77777777" w:rsidR="003F2C50" w:rsidRDefault="003F2C50" w:rsidP="003F2C5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textAlignment w:val="auto"/>
        <w:rPr>
          <w:rFonts w:ascii="Courier New" w:hAnsi="Courier New" w:cs="Courier New"/>
          <w:color w:val="000000"/>
          <w:sz w:val="16"/>
          <w:szCs w:val="16"/>
          <w:lang w:val="en-US" w:eastAsia="zh-CN"/>
        </w:rPr>
      </w:pPr>
      <w:r>
        <w:rPr>
          <w:rFonts w:ascii="Courier New" w:hAnsi="Courier New" w:cs="Courier New"/>
          <w:color w:val="000000"/>
          <w:sz w:val="16"/>
          <w:szCs w:val="16"/>
          <w:lang w:val="en-US" w:eastAsia="zh-CN"/>
        </w:rPr>
        <w:t xml:space="preserve">switchingTimeDL </w:t>
      </w:r>
      <w:r>
        <w:rPr>
          <w:rFonts w:ascii="Courier New" w:hAnsi="Courier New" w:cs="Courier New"/>
          <w:color w:val="852053"/>
          <w:sz w:val="16"/>
          <w:szCs w:val="16"/>
          <w:lang w:val="en-US" w:eastAsia="zh-CN"/>
        </w:rPr>
        <w:t xml:space="preserve">ENUMERATED </w:t>
      </w:r>
      <w:r>
        <w:rPr>
          <w:rFonts w:ascii="Courier New" w:hAnsi="Courier New" w:cs="Courier New"/>
          <w:color w:val="000000"/>
          <w:sz w:val="16"/>
          <w:szCs w:val="16"/>
          <w:lang w:val="en-US" w:eastAsia="zh-CN"/>
        </w:rPr>
        <w:t xml:space="preserve">{n0us, n30us, n100us, n140us, n200us, n300us, n500us, n900us} </w:t>
      </w:r>
      <w:r>
        <w:rPr>
          <w:rFonts w:ascii="Courier New" w:hAnsi="Courier New" w:cs="Courier New"/>
          <w:color w:val="852053"/>
          <w:sz w:val="16"/>
          <w:szCs w:val="16"/>
          <w:lang w:val="en-US" w:eastAsia="zh-CN"/>
        </w:rPr>
        <w:t>OPTIONAL</w:t>
      </w:r>
      <w:r>
        <w:rPr>
          <w:rFonts w:ascii="Courier New" w:hAnsi="Courier New" w:cs="Courier New"/>
          <w:color w:val="000000"/>
          <w:sz w:val="16"/>
          <w:szCs w:val="16"/>
          <w:lang w:val="en-US" w:eastAsia="zh-CN"/>
        </w:rPr>
        <w:t>,</w:t>
      </w:r>
    </w:p>
    <w:p w14:paraId="78A998BD" w14:textId="77777777" w:rsidR="003F2C50" w:rsidRDefault="003F2C50" w:rsidP="003F2C50">
      <w:pPr>
        <w:rPr>
          <w:rFonts w:ascii="Courier New" w:hAnsi="Courier New" w:cs="Courier New"/>
          <w:color w:val="852053"/>
          <w:sz w:val="16"/>
          <w:szCs w:val="16"/>
          <w:lang w:val="en-US" w:eastAsia="zh-CN"/>
        </w:rPr>
      </w:pPr>
      <w:r>
        <w:rPr>
          <w:rFonts w:ascii="Courier New" w:hAnsi="Courier New" w:cs="Courier New"/>
          <w:color w:val="000000"/>
          <w:sz w:val="16"/>
          <w:szCs w:val="16"/>
          <w:lang w:val="en-US" w:eastAsia="zh-CN"/>
        </w:rPr>
        <w:t xml:space="preserve">switchingTimeUL </w:t>
      </w:r>
      <w:r>
        <w:rPr>
          <w:rFonts w:ascii="Courier New" w:hAnsi="Courier New" w:cs="Courier New"/>
          <w:color w:val="852053"/>
          <w:sz w:val="16"/>
          <w:szCs w:val="16"/>
          <w:lang w:val="en-US" w:eastAsia="zh-CN"/>
        </w:rPr>
        <w:t xml:space="preserve">ENUMERATED </w:t>
      </w:r>
      <w:r>
        <w:rPr>
          <w:rFonts w:ascii="Courier New" w:hAnsi="Courier New" w:cs="Courier New"/>
          <w:color w:val="000000"/>
          <w:sz w:val="16"/>
          <w:szCs w:val="16"/>
          <w:lang w:val="en-US" w:eastAsia="zh-CN"/>
        </w:rPr>
        <w:t xml:space="preserve">{n0us, n30us, n100us, n140us, n200us, n300us, n500us, n900us} </w:t>
      </w:r>
      <w:r>
        <w:rPr>
          <w:rFonts w:ascii="Courier New" w:hAnsi="Courier New" w:cs="Courier New"/>
          <w:color w:val="852053"/>
          <w:sz w:val="16"/>
          <w:szCs w:val="16"/>
          <w:lang w:val="en-US" w:eastAsia="zh-CN"/>
        </w:rPr>
        <w:t xml:space="preserve">OPTIONAL </w:t>
      </w:r>
    </w:p>
    <w:p w14:paraId="049746EE" w14:textId="0EE169EE" w:rsidR="00562109" w:rsidRDefault="003F2C50" w:rsidP="003F2C50">
      <w:pPr>
        <w:rPr>
          <w:lang w:eastAsia="x-none"/>
        </w:rPr>
      </w:pPr>
      <w:r>
        <w:rPr>
          <w:rFonts w:ascii="Courier New" w:hAnsi="Courier New" w:cs="Courier New"/>
          <w:color w:val="000000"/>
          <w:sz w:val="16"/>
          <w:szCs w:val="16"/>
          <w:lang w:val="en-US" w:eastAsia="zh-CN"/>
        </w:rPr>
        <w:t>}</w:t>
      </w:r>
    </w:p>
    <w:p w14:paraId="2FC1F3CD" w14:textId="238057F3" w:rsidR="00562109" w:rsidRDefault="007530B3" w:rsidP="005D0320">
      <w:pPr>
        <w:rPr>
          <w:lang w:eastAsia="x-none"/>
        </w:rPr>
      </w:pPr>
      <w:r>
        <w:rPr>
          <w:lang w:eastAsia="x-none"/>
        </w:rPr>
        <w:t xml:space="preserve">Another example is according to RRM specification gap design, </w:t>
      </w:r>
      <w:r>
        <w:t>s</w:t>
      </w:r>
      <w:r w:rsidRPr="009C5807">
        <w:t>witching time is 0.5ms for frequency range FR1 and 0.25ms for frequency range FR2.</w:t>
      </w:r>
      <w:r>
        <w:rPr>
          <w:lang w:eastAsia="x-none"/>
        </w:rPr>
        <w:t xml:space="preserve"> </w:t>
      </w:r>
    </w:p>
    <w:p w14:paraId="52485383" w14:textId="77777777" w:rsidR="007530B3" w:rsidRPr="007530B3" w:rsidRDefault="007530B3" w:rsidP="007530B3">
      <w:pPr>
        <w:rPr>
          <w:rFonts w:cs="v4.2.0"/>
          <w:color w:val="0070C0"/>
        </w:rPr>
      </w:pPr>
      <w:r w:rsidRPr="007530B3">
        <w:rPr>
          <w:color w:val="0070C0"/>
        </w:rPr>
        <w:t xml:space="preserve">When measurement gaps are needed, the UE is not expected to detect SSB which start earlier than the gap starting time + switching time, nor detect SSB which end later than the gap end – switching time. </w:t>
      </w:r>
      <w:r w:rsidRPr="007530B3">
        <w:rPr>
          <w:color w:val="0070C0"/>
          <w:highlight w:val="yellow"/>
        </w:rPr>
        <w:t>Switching time is 0.5ms for frequency range FR1 and 0.25ms for frequency range FR2.</w:t>
      </w:r>
    </w:p>
    <w:p w14:paraId="0DBACC9D" w14:textId="7FE46477" w:rsidR="007530B3" w:rsidRDefault="006E2101" w:rsidP="005D0320">
      <w:r>
        <w:rPr>
          <w:lang w:eastAsia="x-none"/>
        </w:rPr>
        <w:t xml:space="preserve">To our understanding, the reason why we only </w:t>
      </w:r>
      <w:r w:rsidR="009E390B">
        <w:rPr>
          <w:lang w:eastAsia="x-none"/>
        </w:rPr>
        <w:t xml:space="preserve">have up to 210us switching period in UL Tx switching is mainly about the throughput </w:t>
      </w:r>
      <w:r w:rsidR="009E390B">
        <w:rPr>
          <w:rFonts w:hint="eastAsia"/>
          <w:lang w:eastAsia="zh-CN"/>
        </w:rPr>
        <w:t>deg</w:t>
      </w:r>
      <w:r w:rsidR="009E390B">
        <w:rPr>
          <w:lang w:val="en-US" w:eastAsia="zh-CN"/>
        </w:rPr>
        <w:t>radation.</w:t>
      </w:r>
      <w:r w:rsidR="00D53B6C">
        <w:rPr>
          <w:lang w:val="en-US" w:eastAsia="zh-CN"/>
        </w:rPr>
        <w:t xml:space="preserve"> We can understand</w:t>
      </w:r>
      <w:r w:rsidR="009E390B">
        <w:rPr>
          <w:lang w:val="en-US" w:eastAsia="zh-CN"/>
        </w:rPr>
        <w:t xml:space="preserve"> </w:t>
      </w:r>
      <w:r w:rsidR="00D53B6C">
        <w:rPr>
          <w:lang w:val="en-US" w:eastAsia="zh-CN"/>
        </w:rPr>
        <w:t>i</w:t>
      </w:r>
      <w:r w:rsidR="009E390B">
        <w:rPr>
          <w:lang w:val="en-US" w:eastAsia="zh-CN"/>
        </w:rPr>
        <w:t>f the switching period is too long, network may choose not to trigger UL Tx switching.</w:t>
      </w:r>
      <w:r w:rsidR="00D53B6C">
        <w:rPr>
          <w:lang w:val="en-US" w:eastAsia="zh-CN"/>
        </w:rPr>
        <w:t xml:space="preserve"> </w:t>
      </w:r>
      <w:r w:rsidR="00993B9D">
        <w:rPr>
          <w:lang w:val="en-US" w:eastAsia="zh-CN"/>
        </w:rPr>
        <w:t xml:space="preserve">However, </w:t>
      </w:r>
      <w:r w:rsidR="00B87A38">
        <w:rPr>
          <w:lang w:val="en-US" w:eastAsia="zh-CN"/>
        </w:rPr>
        <w:t>as the feature is being enhanced further and further, higher and higher UE complexity is foreseen.</w:t>
      </w:r>
      <w:r w:rsidR="0010065F">
        <w:rPr>
          <w:lang w:val="en-US" w:eastAsia="zh-CN"/>
        </w:rPr>
        <w:t xml:space="preserve"> </w:t>
      </w:r>
      <w:r w:rsidR="00205156">
        <w:rPr>
          <w:lang w:val="en-US" w:eastAsia="zh-CN"/>
        </w:rPr>
        <w:t>In R16, only 1T change is supported from 1T+1T to 0T+2T</w:t>
      </w:r>
      <w:r w:rsidR="00A10DEF">
        <w:rPr>
          <w:lang w:val="en-US" w:eastAsia="zh-CN"/>
        </w:rPr>
        <w:t>. In R17 2T change is supported, e.g. from 0T+2T to 2T+0T.</w:t>
      </w:r>
      <w:r w:rsidR="006D4701">
        <w:rPr>
          <w:lang w:val="en-US" w:eastAsia="zh-CN"/>
        </w:rPr>
        <w:t xml:space="preserve"> Now in R18, the </w:t>
      </w:r>
      <w:r w:rsidR="00314B53">
        <w:rPr>
          <w:lang w:val="en-US" w:eastAsia="zh-CN"/>
        </w:rPr>
        <w:t xml:space="preserve">number of </w:t>
      </w:r>
      <w:r w:rsidR="006D4701">
        <w:rPr>
          <w:lang w:val="en-US" w:eastAsia="zh-CN"/>
        </w:rPr>
        <w:t>candidate bands for UL is to be increased to 3 or even 4 bands</w:t>
      </w:r>
      <w:r w:rsidR="00CF5112">
        <w:rPr>
          <w:lang w:val="en-US" w:eastAsia="zh-CN"/>
        </w:rPr>
        <w:t xml:space="preserve">. Note according to the scope the UE is still a 2Tx capable UE, which means in R18 </w:t>
      </w:r>
      <w:r w:rsidR="00CF5112">
        <w:rPr>
          <w:lang w:val="en-US"/>
        </w:rPr>
        <w:t>UE may be</w:t>
      </w:r>
      <w:r w:rsidR="00CF5112" w:rsidRPr="00DF4F0D">
        <w:t xml:space="preserve"> configured</w:t>
      </w:r>
      <w:r w:rsidR="00CF5112">
        <w:t xml:space="preserve"> with more</w:t>
      </w:r>
      <w:r w:rsidR="00CF5112" w:rsidRPr="00DF4F0D">
        <w:t xml:space="preserve"> UL bands than its simultaneous transmission capability</w:t>
      </w:r>
      <w:r w:rsidR="00CF5112">
        <w:t>.</w:t>
      </w:r>
      <w:r w:rsidR="007F4800">
        <w:t xml:space="preserve"> For alt.1 and alt.3, network may trigger UL Tx switching among all the candidate bands. </w:t>
      </w:r>
      <w:r w:rsidR="00445871">
        <w:t>We conservatively assume additional UE complexity is needed to support UL Tx switching among 3 or 4 bands which is more than UE simultaneous UL Tx capability.</w:t>
      </w:r>
      <w:r w:rsidR="007F4800">
        <w:t xml:space="preserve"> </w:t>
      </w:r>
    </w:p>
    <w:p w14:paraId="77EF2396" w14:textId="4A7087B2" w:rsidR="00C30A0D" w:rsidRDefault="00C30A0D" w:rsidP="00C30A0D">
      <w:pPr>
        <w:pStyle w:val="Caption"/>
      </w:pPr>
      <w:bookmarkStart w:id="2" w:name="_Ref111019513"/>
      <w:r>
        <w:t xml:space="preserve">Observation </w:t>
      </w:r>
      <w:r>
        <w:fldChar w:fldCharType="begin"/>
      </w:r>
      <w:r>
        <w:instrText xml:space="preserve"> SEQ Observation \* ARABIC </w:instrText>
      </w:r>
      <w:r>
        <w:fldChar w:fldCharType="separate"/>
      </w:r>
      <w:r w:rsidR="00B106D8">
        <w:rPr>
          <w:noProof/>
        </w:rPr>
        <w:t>1</w:t>
      </w:r>
      <w:r>
        <w:fldChar w:fldCharType="end"/>
      </w:r>
      <w:r>
        <w:t>: extra UE complexity can be foreseen depending on UE implementation to support alt.1 and alt.3.</w:t>
      </w:r>
      <w:bookmarkEnd w:id="2"/>
    </w:p>
    <w:p w14:paraId="3EAF6574" w14:textId="144F1708" w:rsidR="007F4800" w:rsidRDefault="007F4800" w:rsidP="005D0320">
      <w:r>
        <w:lastRenderedPageBreak/>
        <w:t>However, no significant extra complexity is required for alt.2. During band pair selection procedure (</w:t>
      </w:r>
      <w:r w:rsidRPr="007F4800">
        <w:t>NW indicates 2 bands out of the configured bands (3 or 4 bands) via DCI or MAC-CE</w:t>
      </w:r>
      <w:r>
        <w:t>), UE can prepare for the coming UL Tx switching in advance</w:t>
      </w:r>
      <w:r w:rsidR="00C30A0D">
        <w:t>.</w:t>
      </w:r>
    </w:p>
    <w:p w14:paraId="39335CA8" w14:textId="17A19BE5" w:rsidR="00100AE5" w:rsidRDefault="00100AE5" w:rsidP="00100AE5">
      <w:pPr>
        <w:pStyle w:val="Caption"/>
      </w:pPr>
      <w:bookmarkStart w:id="3" w:name="_Ref111019518"/>
      <w:r>
        <w:t xml:space="preserve">Observation </w:t>
      </w:r>
      <w:r>
        <w:fldChar w:fldCharType="begin"/>
      </w:r>
      <w:r>
        <w:instrText xml:space="preserve"> SEQ Observation \* ARABIC </w:instrText>
      </w:r>
      <w:r>
        <w:fldChar w:fldCharType="separate"/>
      </w:r>
      <w:r w:rsidR="00B106D8">
        <w:rPr>
          <w:noProof/>
        </w:rPr>
        <w:t>2</w:t>
      </w:r>
      <w:r>
        <w:fldChar w:fldCharType="end"/>
      </w:r>
      <w:r>
        <w:t>: no significant UE complexity can be foreseen to support alt.2. Existing switching period agreed in R16/R17 can be reused.</w:t>
      </w:r>
      <w:bookmarkEnd w:id="3"/>
    </w:p>
    <w:p w14:paraId="3517A7D0" w14:textId="31F6D74F" w:rsidR="008C2525" w:rsidRDefault="008C2525" w:rsidP="008C2525">
      <w:pPr>
        <w:rPr>
          <w:lang w:eastAsia="x-none"/>
        </w:rPr>
      </w:pPr>
    </w:p>
    <w:p w14:paraId="65AEBB21" w14:textId="51C3A3DF" w:rsidR="006C662D" w:rsidRDefault="006C662D" w:rsidP="008C2525">
      <w:pPr>
        <w:rPr>
          <w:lang w:eastAsia="x-none"/>
        </w:rPr>
      </w:pPr>
      <w:r>
        <w:rPr>
          <w:lang w:eastAsia="x-none"/>
        </w:rPr>
        <w:t>Another question from RAN1 is on UL availability during UL Tx switching,</w:t>
      </w:r>
    </w:p>
    <w:p w14:paraId="2BD8DF82" w14:textId="77777777" w:rsidR="006C662D" w:rsidRPr="004772CE" w:rsidRDefault="006C662D" w:rsidP="006C662D">
      <w:pPr>
        <w:pStyle w:val="ListParagraph"/>
        <w:widowControl/>
        <w:numPr>
          <w:ilvl w:val="0"/>
          <w:numId w:val="13"/>
        </w:numPr>
        <w:autoSpaceDE/>
        <w:autoSpaceDN/>
        <w:adjustRightInd/>
        <w:spacing w:afterLines="50" w:after="120" w:line="240" w:lineRule="auto"/>
        <w:ind w:firstLineChars="0"/>
        <w:rPr>
          <w:rFonts w:ascii="Arial" w:eastAsia="Yu Mincho" w:hAnsi="Arial" w:cs="Arial"/>
          <w:iCs/>
          <w:lang w:eastAsia="ja-JP"/>
        </w:rPr>
      </w:pPr>
      <w:r w:rsidRPr="00775E8C">
        <w:rPr>
          <w:rFonts w:ascii="Arial" w:eastAsia="Yu Mincho" w:hAnsi="Arial" w:cs="Arial"/>
          <w:iCs/>
          <w:lang w:eastAsia="ja-JP"/>
        </w:rPr>
        <w:t>RAN</w:t>
      </w:r>
      <w:r>
        <w:rPr>
          <w:rFonts w:ascii="Arial" w:eastAsia="Yu Mincho" w:hAnsi="Arial" w:cs="Arial"/>
          <w:iCs/>
          <w:lang w:eastAsia="ja-JP"/>
        </w:rPr>
        <w:t xml:space="preserve"> WG</w:t>
      </w:r>
      <w:r w:rsidRPr="00775E8C">
        <w:rPr>
          <w:rFonts w:ascii="Arial" w:eastAsia="Yu Mincho" w:hAnsi="Arial" w:cs="Arial"/>
          <w:iCs/>
          <w:lang w:eastAsia="ja-JP"/>
        </w:rPr>
        <w:t xml:space="preserve">1 would like to </w:t>
      </w:r>
      <w:r>
        <w:rPr>
          <w:rFonts w:ascii="Arial" w:eastAsia="Yu Mincho" w:hAnsi="Arial" w:cs="Arial"/>
          <w:iCs/>
          <w:lang w:eastAsia="ja-JP"/>
        </w:rPr>
        <w:t xml:space="preserve">respectfully </w:t>
      </w:r>
      <w:r w:rsidRPr="00775E8C">
        <w:rPr>
          <w:rFonts w:ascii="Arial" w:eastAsia="Yu Mincho" w:hAnsi="Arial" w:cs="Arial"/>
          <w:iCs/>
          <w:lang w:eastAsia="ja-JP"/>
        </w:rPr>
        <w:t>ask RAN</w:t>
      </w:r>
      <w:r>
        <w:rPr>
          <w:rFonts w:ascii="Arial" w:eastAsia="Yu Mincho" w:hAnsi="Arial" w:cs="Arial"/>
          <w:iCs/>
          <w:lang w:eastAsia="ja-JP"/>
        </w:rPr>
        <w:t xml:space="preserve"> WG4</w:t>
      </w:r>
      <w:r w:rsidRPr="00775E8C">
        <w:rPr>
          <w:rFonts w:ascii="Arial" w:eastAsia="Yu Mincho" w:hAnsi="Arial" w:cs="Arial"/>
          <w:iCs/>
          <w:lang w:eastAsia="ja-JP"/>
        </w:rPr>
        <w:t xml:space="preserve"> to </w:t>
      </w:r>
      <w:r>
        <w:rPr>
          <w:rFonts w:ascii="Arial" w:eastAsia="Yu Mincho" w:hAnsi="Arial" w:cs="Arial"/>
          <w:iCs/>
          <w:lang w:eastAsia="ja-JP"/>
        </w:rPr>
        <w:t xml:space="preserve">provide their feedback on </w:t>
      </w:r>
      <w:r w:rsidRPr="004772CE">
        <w:rPr>
          <w:rFonts w:ascii="Arial" w:eastAsia="Yu Mincho" w:hAnsi="Arial" w:cs="Arial"/>
          <w:iCs/>
          <w:lang w:eastAsia="ja-JP"/>
        </w:rPr>
        <w:t>whether following assumption can be considered as baseline UE assumption/behavior even in case of the UL Tx switching across 3 or 4 bands.</w:t>
      </w:r>
    </w:p>
    <w:p w14:paraId="597286F0" w14:textId="3A034615" w:rsidR="006C662D" w:rsidRDefault="006C662D" w:rsidP="006C662D">
      <w:pPr>
        <w:ind w:left="284"/>
        <w:rPr>
          <w:lang w:eastAsia="x-none"/>
        </w:rPr>
      </w:pPr>
      <w:r>
        <w:rPr>
          <w:rFonts w:ascii="Arial" w:eastAsia="Yu Mincho" w:hAnsi="Arial" w:cs="Arial"/>
          <w:iCs/>
          <w:lang w:eastAsia="ja-JP"/>
        </w:rPr>
        <w:t>“</w:t>
      </w:r>
      <w:r w:rsidRPr="004772CE">
        <w:rPr>
          <w:rFonts w:ascii="Arial" w:eastAsia="Yu Mincho" w:hAnsi="Arial" w:cs="Arial"/>
          <w:iCs/>
          <w:lang w:eastAsia="ja-JP"/>
        </w:rPr>
        <w:t>When one of the two Tx chains is triggered to switch from one band to another band, another Tx chain which is in any of bands is also not expected to be used for transmission during the switching period</w:t>
      </w:r>
      <w:r>
        <w:rPr>
          <w:rFonts w:ascii="Arial" w:eastAsia="Yu Mincho" w:hAnsi="Arial" w:cs="Arial"/>
          <w:iCs/>
          <w:lang w:eastAsia="ja-JP"/>
        </w:rPr>
        <w:t>.”</w:t>
      </w:r>
    </w:p>
    <w:p w14:paraId="41F74E1E" w14:textId="2582DD5E" w:rsidR="008C2525" w:rsidRPr="008C2525" w:rsidRDefault="006C662D" w:rsidP="008C2525">
      <w:pPr>
        <w:rPr>
          <w:lang w:eastAsia="x-none"/>
        </w:rPr>
      </w:pPr>
      <w:r>
        <w:rPr>
          <w:lang w:val="en-US" w:eastAsia="x-none"/>
        </w:rPr>
        <w:t xml:space="preserve">Technically speaking, </w:t>
      </w:r>
      <w:r w:rsidRPr="006C662D">
        <w:rPr>
          <w:lang w:val="en-US" w:eastAsia="x-none"/>
        </w:rPr>
        <w:t>if another Tx chain is in the same band involved in the switching, it is not expected to be used for Tx during switching period. Even if the Tx chain is in another band which is not involved in the switching, interruption may also be needed depending on UE implementation and band combination. Conservatively, RAN4 confirms RAN1 assumption, i.e. another Tx chain is not expected to be used during switching period.</w:t>
      </w:r>
    </w:p>
    <w:p w14:paraId="24530F6F" w14:textId="78DFE269" w:rsidR="007530B3" w:rsidRDefault="008E7C47" w:rsidP="008E7C47">
      <w:pPr>
        <w:pStyle w:val="Caption"/>
        <w:rPr>
          <w:lang w:val="en-US"/>
        </w:rPr>
      </w:pPr>
      <w:bookmarkStart w:id="4" w:name="_Ref111019523"/>
      <w:r>
        <w:t xml:space="preserve">Observation </w:t>
      </w:r>
      <w:r>
        <w:fldChar w:fldCharType="begin"/>
      </w:r>
      <w:r>
        <w:instrText xml:space="preserve"> SEQ Observation \* ARABIC </w:instrText>
      </w:r>
      <w:r>
        <w:fldChar w:fldCharType="separate"/>
      </w:r>
      <w:r w:rsidR="00B106D8">
        <w:rPr>
          <w:noProof/>
        </w:rPr>
        <w:t>3</w:t>
      </w:r>
      <w:r>
        <w:fldChar w:fldCharType="end"/>
      </w:r>
      <w:r>
        <w:t xml:space="preserve">: </w:t>
      </w:r>
      <w:r w:rsidRPr="008E7C47">
        <w:rPr>
          <w:lang w:val="en-US"/>
        </w:rPr>
        <w:t>if another Tx chain is in the same band involved in the switching, it is not expected to be used for Tx during switching period. Even if the Tx chain is in another band which is not involved in the switching, interruption may also be needed depending on UE implementation and band combination.</w:t>
      </w:r>
      <w:bookmarkEnd w:id="4"/>
    </w:p>
    <w:p w14:paraId="1D93B8D9" w14:textId="37A89CDE" w:rsidR="008E3B30" w:rsidRDefault="008E3B30" w:rsidP="008E3B30">
      <w:pPr>
        <w:pStyle w:val="Caption"/>
      </w:pPr>
      <w:bookmarkStart w:id="5" w:name="_Ref111019505"/>
      <w:r>
        <w:t xml:space="preserve">Proposal </w:t>
      </w:r>
      <w:r>
        <w:fldChar w:fldCharType="begin"/>
      </w:r>
      <w:r>
        <w:instrText xml:space="preserve"> SEQ Proposal \* ARABIC </w:instrText>
      </w:r>
      <w:r>
        <w:fldChar w:fldCharType="separate"/>
      </w:r>
      <w:r>
        <w:rPr>
          <w:noProof/>
        </w:rPr>
        <w:t>1</w:t>
      </w:r>
      <w:r>
        <w:fldChar w:fldCharType="end"/>
      </w:r>
      <w:r>
        <w:t xml:space="preserve">: conservatively, RAN4 shall confirm the assumption from RAN1 that </w:t>
      </w:r>
      <w:r w:rsidRPr="008E3B30">
        <w:rPr>
          <w:iCs/>
        </w:rPr>
        <w:t>“When one of the two Tx chains is triggered to switch from one band to another band, another Tx chain which is in any of bands is also not expected to be used for transmission during the switching period.”</w:t>
      </w:r>
      <w:bookmarkEnd w:id="5"/>
    </w:p>
    <w:p w14:paraId="37A3990D" w14:textId="1A3356B3" w:rsidR="008E3B30" w:rsidRPr="008E3B30" w:rsidRDefault="008E3B30" w:rsidP="008E3B30">
      <w:pPr>
        <w:rPr>
          <w:lang w:val="en-US" w:eastAsia="x-none"/>
        </w:rPr>
      </w:pPr>
      <w:r>
        <w:rPr>
          <w:lang w:val="en-US" w:eastAsia="x-none"/>
        </w:rPr>
        <w:tab/>
      </w:r>
    </w:p>
    <w:p w14:paraId="5B6A07B9" w14:textId="1A7A3333" w:rsidR="007530B3" w:rsidRDefault="00B80798" w:rsidP="005D0320">
      <w:pPr>
        <w:rPr>
          <w:lang w:eastAsia="x-none"/>
        </w:rPr>
      </w:pPr>
      <w:r>
        <w:rPr>
          <w:lang w:eastAsia="x-none"/>
        </w:rPr>
        <w:t>Besides the LS, RAN4 is also expected to study the multiple TAG scenario according the objective.</w:t>
      </w:r>
    </w:p>
    <w:p w14:paraId="622A5819" w14:textId="77777777" w:rsidR="00B80798" w:rsidRPr="00FB5125" w:rsidRDefault="00B80798" w:rsidP="00B80798">
      <w:pPr>
        <w:numPr>
          <w:ilvl w:val="1"/>
          <w:numId w:val="16"/>
        </w:numPr>
        <w:rPr>
          <w:highlight w:val="yellow"/>
        </w:rPr>
      </w:pPr>
      <w:r w:rsidRPr="00FB5125">
        <w:rPr>
          <w:highlight w:val="yellow"/>
          <w:lang w:eastAsia="ja-JP"/>
        </w:rPr>
        <w:t>Note: Extension of TX switching for 2 bands to multiple TAG configurations is included in the scope. The work is limited to RAN4.</w:t>
      </w:r>
    </w:p>
    <w:p w14:paraId="040F4861" w14:textId="1B267D43" w:rsidR="00B80798" w:rsidRDefault="00B80798" w:rsidP="005D0320">
      <w:pPr>
        <w:rPr>
          <w:lang w:eastAsia="x-none"/>
        </w:rPr>
      </w:pPr>
      <w:r>
        <w:rPr>
          <w:lang w:eastAsia="x-none"/>
        </w:rPr>
        <w:t xml:space="preserve">One of the impacts is on interruption design in RRM domain. </w:t>
      </w:r>
      <w:r w:rsidR="007B43B6">
        <w:rPr>
          <w:lang w:eastAsia="x-none"/>
        </w:rPr>
        <w:t>According to [3] interruption during UL Tx switching comprises the following aspects:</w:t>
      </w:r>
    </w:p>
    <w:tbl>
      <w:tblPr>
        <w:tblW w:w="7040" w:type="dxa"/>
        <w:jc w:val="center"/>
        <w:tblCellMar>
          <w:left w:w="0" w:type="dxa"/>
          <w:right w:w="0" w:type="dxa"/>
        </w:tblCellMar>
        <w:tblLook w:val="04A0" w:firstRow="1" w:lastRow="0" w:firstColumn="1" w:lastColumn="0" w:noHBand="0" w:noVBand="1"/>
      </w:tblPr>
      <w:tblGrid>
        <w:gridCol w:w="1440"/>
        <w:gridCol w:w="1440"/>
        <w:gridCol w:w="1440"/>
        <w:gridCol w:w="1440"/>
        <w:gridCol w:w="1280"/>
      </w:tblGrid>
      <w:tr w:rsidR="007B43B6" w:rsidRPr="007B43B6" w14:paraId="2126637B" w14:textId="77777777" w:rsidTr="007B43B6">
        <w:trPr>
          <w:trHeight w:val="387"/>
          <w:jc w:val="center"/>
        </w:trPr>
        <w:tc>
          <w:tcPr>
            <w:tcW w:w="1440" w:type="dxa"/>
            <w:vMerge w:val="restart"/>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center"/>
            <w:hideMark/>
          </w:tcPr>
          <w:p w14:paraId="539669AA" w14:textId="77777777" w:rsidR="007B43B6" w:rsidRPr="007B43B6" w:rsidRDefault="007B43B6" w:rsidP="007B43B6">
            <w:pPr>
              <w:rPr>
                <w:lang w:val="en-CN" w:eastAsia="x-none"/>
              </w:rPr>
            </w:pPr>
          </w:p>
        </w:tc>
        <w:tc>
          <w:tcPr>
            <w:tcW w:w="1440" w:type="dxa"/>
            <w:vMerge w:val="restart"/>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hideMark/>
          </w:tcPr>
          <w:p w14:paraId="4C6070E1" w14:textId="77777777" w:rsidR="007B43B6" w:rsidRPr="007B43B6" w:rsidRDefault="007B43B6" w:rsidP="007B43B6">
            <w:pPr>
              <w:rPr>
                <w:lang w:val="en-CN" w:eastAsia="x-none"/>
              </w:rPr>
            </w:pPr>
            <w:r w:rsidRPr="007B43B6">
              <w:rPr>
                <w:b/>
                <w:bCs/>
                <w:lang w:eastAsia="x-none"/>
              </w:rPr>
              <w:t>NR Slot length (ms)</w:t>
            </w:r>
          </w:p>
        </w:tc>
        <w:tc>
          <w:tcPr>
            <w:tcW w:w="4160" w:type="dxa"/>
            <w:gridSpan w:val="3"/>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hideMark/>
          </w:tcPr>
          <w:p w14:paraId="2AD7500A" w14:textId="77777777" w:rsidR="007B43B6" w:rsidRPr="007B43B6" w:rsidRDefault="007B43B6" w:rsidP="007B43B6">
            <w:pPr>
              <w:rPr>
                <w:lang w:val="en-CN" w:eastAsia="x-none"/>
              </w:rPr>
            </w:pPr>
            <w:r w:rsidRPr="007B43B6">
              <w:rPr>
                <w:b/>
                <w:bCs/>
                <w:lang w:eastAsia="x-none"/>
              </w:rPr>
              <w:t xml:space="preserve">Uplink Tx switching period </w:t>
            </w:r>
            <w:r w:rsidRPr="007B43B6">
              <w:rPr>
                <w:b/>
                <w:bCs/>
                <w:vertAlign w:val="superscript"/>
                <w:lang w:eastAsia="x-none"/>
              </w:rPr>
              <w:t>Note1</w:t>
            </w:r>
          </w:p>
        </w:tc>
      </w:tr>
      <w:tr w:rsidR="007B43B6" w:rsidRPr="007B43B6" w14:paraId="5FA698B4" w14:textId="77777777" w:rsidTr="007B43B6">
        <w:trPr>
          <w:trHeight w:val="387"/>
          <w:jc w:val="center"/>
        </w:trPr>
        <w:tc>
          <w:tcPr>
            <w:tcW w:w="0" w:type="auto"/>
            <w:vMerge/>
            <w:tcBorders>
              <w:top w:val="single" w:sz="8" w:space="0" w:color="FFFFFF"/>
              <w:left w:val="single" w:sz="8" w:space="0" w:color="FFFFFF"/>
              <w:bottom w:val="single" w:sz="24" w:space="0" w:color="FFFFFF"/>
              <w:right w:val="single" w:sz="8" w:space="0" w:color="FFFFFF"/>
            </w:tcBorders>
            <w:vAlign w:val="center"/>
            <w:hideMark/>
          </w:tcPr>
          <w:p w14:paraId="58C322F9" w14:textId="77777777" w:rsidR="007B43B6" w:rsidRPr="007B43B6" w:rsidRDefault="007B43B6" w:rsidP="007B43B6">
            <w:pPr>
              <w:rPr>
                <w:lang w:val="en-CN" w:eastAsia="x-none"/>
              </w:rPr>
            </w:pPr>
          </w:p>
        </w:tc>
        <w:tc>
          <w:tcPr>
            <w:tcW w:w="0" w:type="auto"/>
            <w:vMerge/>
            <w:tcBorders>
              <w:top w:val="single" w:sz="8" w:space="0" w:color="FFFFFF"/>
              <w:left w:val="single" w:sz="8" w:space="0" w:color="FFFFFF"/>
              <w:bottom w:val="single" w:sz="24" w:space="0" w:color="FFFFFF"/>
              <w:right w:val="single" w:sz="8" w:space="0" w:color="FFFFFF"/>
            </w:tcBorders>
            <w:vAlign w:val="center"/>
            <w:hideMark/>
          </w:tcPr>
          <w:p w14:paraId="51219AA0" w14:textId="77777777" w:rsidR="007B43B6" w:rsidRPr="007B43B6" w:rsidRDefault="007B43B6" w:rsidP="007B43B6">
            <w:pPr>
              <w:rPr>
                <w:lang w:val="en-CN" w:eastAsia="x-none"/>
              </w:rPr>
            </w:pPr>
          </w:p>
        </w:tc>
        <w:tc>
          <w:tcPr>
            <w:tcW w:w="1440" w:type="dxa"/>
            <w:tcBorders>
              <w:top w:val="single" w:sz="24" w:space="0" w:color="FFFFFF"/>
              <w:left w:val="single" w:sz="24" w:space="0" w:color="FFFFFF"/>
              <w:bottom w:val="single" w:sz="8" w:space="0" w:color="FFFFFF"/>
              <w:right w:val="single" w:sz="8" w:space="0" w:color="FFFFFF"/>
            </w:tcBorders>
            <w:shd w:val="clear" w:color="auto" w:fill="D0D8E8"/>
            <w:tcMar>
              <w:top w:w="15" w:type="dxa"/>
              <w:left w:w="108" w:type="dxa"/>
              <w:bottom w:w="0" w:type="dxa"/>
              <w:right w:w="108" w:type="dxa"/>
            </w:tcMar>
            <w:hideMark/>
          </w:tcPr>
          <w:p w14:paraId="1135C2BF" w14:textId="77777777" w:rsidR="007B43B6" w:rsidRPr="007B43B6" w:rsidRDefault="007B43B6" w:rsidP="007B43B6">
            <w:pPr>
              <w:rPr>
                <w:lang w:val="en-CN" w:eastAsia="x-none"/>
              </w:rPr>
            </w:pPr>
            <w:r w:rsidRPr="007B43B6">
              <w:rPr>
                <w:lang w:eastAsia="x-none"/>
              </w:rPr>
              <w:t>35us</w:t>
            </w:r>
          </w:p>
        </w:tc>
        <w:tc>
          <w:tcPr>
            <w:tcW w:w="1440"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14:paraId="567CCBF6" w14:textId="77777777" w:rsidR="007B43B6" w:rsidRPr="007B43B6" w:rsidRDefault="007B43B6" w:rsidP="007B43B6">
            <w:pPr>
              <w:rPr>
                <w:lang w:val="en-CN" w:eastAsia="x-none"/>
              </w:rPr>
            </w:pPr>
            <w:r w:rsidRPr="007B43B6">
              <w:rPr>
                <w:lang w:eastAsia="x-none"/>
              </w:rPr>
              <w:t>140us</w:t>
            </w:r>
          </w:p>
        </w:tc>
        <w:tc>
          <w:tcPr>
            <w:tcW w:w="1280"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14:paraId="0CA98D83" w14:textId="77777777" w:rsidR="007B43B6" w:rsidRPr="007B43B6" w:rsidRDefault="007B43B6" w:rsidP="007B43B6">
            <w:pPr>
              <w:rPr>
                <w:lang w:val="en-CN" w:eastAsia="x-none"/>
              </w:rPr>
            </w:pPr>
            <w:r w:rsidRPr="007B43B6">
              <w:rPr>
                <w:lang w:eastAsia="x-none"/>
              </w:rPr>
              <w:t>210us</w:t>
            </w:r>
          </w:p>
        </w:tc>
      </w:tr>
      <w:tr w:rsidR="007B43B6" w:rsidRPr="007B43B6" w14:paraId="76DC4DD6" w14:textId="77777777" w:rsidTr="007B43B6">
        <w:trPr>
          <w:trHeight w:val="387"/>
          <w:jc w:val="center"/>
        </w:trPr>
        <w:tc>
          <w:tcPr>
            <w:tcW w:w="1440" w:type="dxa"/>
            <w:tcBorders>
              <w:top w:val="single" w:sz="24"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hideMark/>
          </w:tcPr>
          <w:p w14:paraId="153D217C" w14:textId="77777777" w:rsidR="007B43B6" w:rsidRPr="007B43B6" w:rsidRDefault="007B43B6" w:rsidP="007B43B6">
            <w:pPr>
              <w:rPr>
                <w:lang w:val="en-CN" w:eastAsia="x-none"/>
              </w:rPr>
            </w:pPr>
            <w:r w:rsidRPr="007B43B6">
              <w:rPr>
                <w:b/>
                <w:bCs/>
                <w:lang w:eastAsia="x-none"/>
              </w:rPr>
              <w:t>0</w:t>
            </w:r>
          </w:p>
        </w:tc>
        <w:tc>
          <w:tcPr>
            <w:tcW w:w="1440" w:type="dxa"/>
            <w:tcBorders>
              <w:top w:val="single" w:sz="24"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14:paraId="653A61B2" w14:textId="77777777" w:rsidR="007B43B6" w:rsidRPr="007B43B6" w:rsidRDefault="007B43B6" w:rsidP="007B43B6">
            <w:pPr>
              <w:rPr>
                <w:lang w:val="en-CN" w:eastAsia="x-none"/>
              </w:rPr>
            </w:pPr>
            <w:r w:rsidRPr="007B43B6">
              <w:rPr>
                <w:lang w:eastAsia="x-none"/>
              </w:rPr>
              <w:t>1</w:t>
            </w:r>
          </w:p>
        </w:tc>
        <w:tc>
          <w:tcPr>
            <w:tcW w:w="144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14:paraId="0BC2C6BA" w14:textId="77777777" w:rsidR="007B43B6" w:rsidRPr="007B43B6" w:rsidRDefault="007B43B6" w:rsidP="007B43B6">
            <w:pPr>
              <w:rPr>
                <w:lang w:val="en-CN" w:eastAsia="x-none"/>
              </w:rPr>
            </w:pPr>
            <w:r w:rsidRPr="007B43B6">
              <w:rPr>
                <w:lang w:eastAsia="x-none"/>
              </w:rPr>
              <w:t>2</w:t>
            </w:r>
          </w:p>
        </w:tc>
        <w:tc>
          <w:tcPr>
            <w:tcW w:w="144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14:paraId="4A4E97F9" w14:textId="77777777" w:rsidR="007B43B6" w:rsidRPr="007B43B6" w:rsidRDefault="007B43B6" w:rsidP="007B43B6">
            <w:pPr>
              <w:rPr>
                <w:lang w:val="en-CN" w:eastAsia="x-none"/>
              </w:rPr>
            </w:pPr>
            <w:r w:rsidRPr="007B43B6">
              <w:rPr>
                <w:lang w:eastAsia="x-none"/>
              </w:rPr>
              <w:t>3</w:t>
            </w:r>
          </w:p>
        </w:tc>
        <w:tc>
          <w:tcPr>
            <w:tcW w:w="128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14:paraId="44291375" w14:textId="77777777" w:rsidR="007B43B6" w:rsidRPr="007B43B6" w:rsidRDefault="007B43B6" w:rsidP="007B43B6">
            <w:pPr>
              <w:rPr>
                <w:lang w:val="en-CN" w:eastAsia="x-none"/>
              </w:rPr>
            </w:pPr>
            <w:r w:rsidRPr="007B43B6">
              <w:rPr>
                <w:lang w:eastAsia="x-none"/>
              </w:rPr>
              <w:t>4</w:t>
            </w:r>
          </w:p>
        </w:tc>
      </w:tr>
      <w:tr w:rsidR="007B43B6" w:rsidRPr="007B43B6" w14:paraId="6710BA0C" w14:textId="77777777" w:rsidTr="007B43B6">
        <w:trPr>
          <w:trHeight w:val="387"/>
          <w:jc w:val="center"/>
        </w:trPr>
        <w:tc>
          <w:tcPr>
            <w:tcW w:w="1440"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hideMark/>
          </w:tcPr>
          <w:p w14:paraId="7CA2FEE1" w14:textId="77777777" w:rsidR="007B43B6" w:rsidRPr="007B43B6" w:rsidRDefault="007B43B6" w:rsidP="007B43B6">
            <w:pPr>
              <w:rPr>
                <w:lang w:val="en-CN" w:eastAsia="x-none"/>
              </w:rPr>
            </w:pPr>
            <w:r w:rsidRPr="007B43B6">
              <w:rPr>
                <w:b/>
                <w:bCs/>
                <w:lang w:eastAsia="x-none"/>
              </w:rPr>
              <w:t>1</w:t>
            </w:r>
          </w:p>
        </w:tc>
        <w:tc>
          <w:tcPr>
            <w:tcW w:w="144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14:paraId="1418EC8F" w14:textId="77777777" w:rsidR="007B43B6" w:rsidRPr="007B43B6" w:rsidRDefault="007B43B6" w:rsidP="007B43B6">
            <w:pPr>
              <w:rPr>
                <w:lang w:val="en-CN" w:eastAsia="x-none"/>
              </w:rPr>
            </w:pPr>
            <w:r w:rsidRPr="007B43B6">
              <w:rPr>
                <w:lang w:eastAsia="x-none"/>
              </w:rPr>
              <w:t>0.5</w:t>
            </w:r>
          </w:p>
        </w:tc>
        <w:tc>
          <w:tcPr>
            <w:tcW w:w="144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14:paraId="1B37F64E" w14:textId="77777777" w:rsidR="007B43B6" w:rsidRPr="007B43B6" w:rsidRDefault="007B43B6" w:rsidP="007B43B6">
            <w:pPr>
              <w:rPr>
                <w:lang w:val="en-CN" w:eastAsia="x-none"/>
              </w:rPr>
            </w:pPr>
            <w:r w:rsidRPr="007B43B6">
              <w:rPr>
                <w:lang w:eastAsia="x-none"/>
              </w:rPr>
              <w:t>3</w:t>
            </w:r>
          </w:p>
        </w:tc>
        <w:tc>
          <w:tcPr>
            <w:tcW w:w="144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14:paraId="4CF0C555" w14:textId="77777777" w:rsidR="007B43B6" w:rsidRPr="007B43B6" w:rsidRDefault="007B43B6" w:rsidP="007B43B6">
            <w:pPr>
              <w:rPr>
                <w:lang w:val="en-CN" w:eastAsia="x-none"/>
              </w:rPr>
            </w:pPr>
            <w:r w:rsidRPr="007B43B6">
              <w:rPr>
                <w:lang w:eastAsia="x-none"/>
              </w:rPr>
              <w:t>6</w:t>
            </w:r>
          </w:p>
        </w:tc>
        <w:tc>
          <w:tcPr>
            <w:tcW w:w="128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14:paraId="4BCF3428" w14:textId="77777777" w:rsidR="007B43B6" w:rsidRPr="007B43B6" w:rsidRDefault="007B43B6" w:rsidP="007B43B6">
            <w:pPr>
              <w:rPr>
                <w:lang w:val="en-CN" w:eastAsia="x-none"/>
              </w:rPr>
            </w:pPr>
            <w:r w:rsidRPr="007B43B6">
              <w:rPr>
                <w:lang w:eastAsia="x-none"/>
              </w:rPr>
              <w:t>7</w:t>
            </w:r>
          </w:p>
        </w:tc>
      </w:tr>
      <w:tr w:rsidR="007B43B6" w:rsidRPr="007B43B6" w14:paraId="7F5A58BB" w14:textId="77777777" w:rsidTr="007B43B6">
        <w:trPr>
          <w:trHeight w:val="387"/>
          <w:jc w:val="center"/>
        </w:trPr>
        <w:tc>
          <w:tcPr>
            <w:tcW w:w="1440"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hideMark/>
          </w:tcPr>
          <w:p w14:paraId="07BE3E32" w14:textId="77777777" w:rsidR="007B43B6" w:rsidRPr="007B43B6" w:rsidRDefault="007B43B6" w:rsidP="007B43B6">
            <w:pPr>
              <w:rPr>
                <w:lang w:val="en-CN" w:eastAsia="x-none"/>
              </w:rPr>
            </w:pPr>
            <w:r w:rsidRPr="007B43B6">
              <w:rPr>
                <w:b/>
                <w:bCs/>
                <w:lang w:eastAsia="x-none"/>
              </w:rPr>
              <w:t>2</w:t>
            </w:r>
          </w:p>
        </w:tc>
        <w:tc>
          <w:tcPr>
            <w:tcW w:w="144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14:paraId="2864C3DB" w14:textId="77777777" w:rsidR="007B43B6" w:rsidRPr="007B43B6" w:rsidRDefault="007B43B6" w:rsidP="007B43B6">
            <w:pPr>
              <w:rPr>
                <w:lang w:val="en-CN" w:eastAsia="x-none"/>
              </w:rPr>
            </w:pPr>
            <w:r w:rsidRPr="007B43B6">
              <w:rPr>
                <w:lang w:eastAsia="x-none"/>
              </w:rPr>
              <w:t>0.25</w:t>
            </w:r>
          </w:p>
        </w:tc>
        <w:tc>
          <w:tcPr>
            <w:tcW w:w="144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14:paraId="3CBA6B2C" w14:textId="77777777" w:rsidR="007B43B6" w:rsidRPr="007B43B6" w:rsidRDefault="007B43B6" w:rsidP="007B43B6">
            <w:pPr>
              <w:rPr>
                <w:lang w:val="en-CN" w:eastAsia="x-none"/>
              </w:rPr>
            </w:pPr>
            <w:r w:rsidRPr="007B43B6">
              <w:rPr>
                <w:lang w:eastAsia="x-none"/>
              </w:rPr>
              <w:t>4</w:t>
            </w:r>
          </w:p>
        </w:tc>
        <w:tc>
          <w:tcPr>
            <w:tcW w:w="144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14:paraId="56AE3CD1" w14:textId="77777777" w:rsidR="007B43B6" w:rsidRPr="007B43B6" w:rsidRDefault="007B43B6" w:rsidP="007B43B6">
            <w:pPr>
              <w:rPr>
                <w:lang w:val="en-CN" w:eastAsia="x-none"/>
              </w:rPr>
            </w:pPr>
            <w:r w:rsidRPr="007B43B6">
              <w:rPr>
                <w:lang w:eastAsia="x-none"/>
              </w:rPr>
              <w:t>10</w:t>
            </w:r>
          </w:p>
        </w:tc>
        <w:tc>
          <w:tcPr>
            <w:tcW w:w="128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14:paraId="756002DA" w14:textId="77777777" w:rsidR="007B43B6" w:rsidRPr="007B43B6" w:rsidRDefault="007B43B6" w:rsidP="007B43B6">
            <w:pPr>
              <w:rPr>
                <w:lang w:val="en-CN" w:eastAsia="x-none"/>
              </w:rPr>
            </w:pPr>
            <w:r w:rsidRPr="007B43B6">
              <w:rPr>
                <w:lang w:eastAsia="x-none"/>
              </w:rPr>
              <w:t>14</w:t>
            </w:r>
          </w:p>
        </w:tc>
      </w:tr>
      <w:tr w:rsidR="007B43B6" w:rsidRPr="007B43B6" w14:paraId="694E5040" w14:textId="77777777" w:rsidTr="007B43B6">
        <w:trPr>
          <w:trHeight w:val="731"/>
          <w:jc w:val="center"/>
        </w:trPr>
        <w:tc>
          <w:tcPr>
            <w:tcW w:w="7040" w:type="dxa"/>
            <w:gridSpan w:val="5"/>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hideMark/>
          </w:tcPr>
          <w:p w14:paraId="480B01BB" w14:textId="77777777" w:rsidR="007B43B6" w:rsidRPr="007B43B6" w:rsidRDefault="007B43B6" w:rsidP="007B43B6">
            <w:pPr>
              <w:rPr>
                <w:lang w:val="en-CN" w:eastAsia="x-none"/>
              </w:rPr>
            </w:pPr>
            <w:r w:rsidRPr="007B43B6">
              <w:rPr>
                <w:b/>
                <w:bCs/>
                <w:lang w:eastAsia="x-none"/>
              </w:rPr>
              <w:t>Note 1: Uplink Tx switching period depends on UE capability uplinkTxSwitchingPeriod</w:t>
            </w:r>
          </w:p>
        </w:tc>
      </w:tr>
    </w:tbl>
    <w:p w14:paraId="5F48E19C" w14:textId="0A03F950" w:rsidR="00046A68" w:rsidRDefault="00046A68" w:rsidP="005D0320">
      <w:pPr>
        <w:rPr>
          <w:lang w:eastAsia="x-none"/>
        </w:rPr>
      </w:pPr>
    </w:p>
    <w:p w14:paraId="246406B9" w14:textId="77777777" w:rsidR="00046A68" w:rsidRPr="00046A68" w:rsidRDefault="00046A68" w:rsidP="00046A68">
      <w:pPr>
        <w:numPr>
          <w:ilvl w:val="0"/>
          <w:numId w:val="21"/>
        </w:numPr>
        <w:rPr>
          <w:lang w:val="en-CN" w:eastAsia="x-none"/>
        </w:rPr>
      </w:pPr>
      <w:r w:rsidRPr="00046A68">
        <w:rPr>
          <w:lang w:eastAsia="x-none"/>
        </w:rPr>
        <w:t>The above table considers the interruption uncertainty due to MRTD and TA adjustment accuracy, where MRTD=3us.</w:t>
      </w:r>
    </w:p>
    <w:p w14:paraId="2C62B37C" w14:textId="77777777" w:rsidR="00046A68" w:rsidRPr="00046A68" w:rsidRDefault="00046A68" w:rsidP="00046A68">
      <w:pPr>
        <w:numPr>
          <w:ilvl w:val="0"/>
          <w:numId w:val="21"/>
        </w:numPr>
        <w:rPr>
          <w:lang w:val="en-CN" w:eastAsia="x-none"/>
        </w:rPr>
      </w:pPr>
      <w:r w:rsidRPr="00046A68">
        <w:rPr>
          <w:lang w:eastAsia="x-none"/>
        </w:rPr>
        <w:t>Interruption length in the above table is expressed by:</w:t>
      </w:r>
    </w:p>
    <w:p w14:paraId="618C7270" w14:textId="77777777" w:rsidR="00046A68" w:rsidRPr="00046A68" w:rsidRDefault="00046A68" w:rsidP="00046A68">
      <w:pPr>
        <w:rPr>
          <w:lang w:val="en-CN" w:eastAsia="x-none"/>
        </w:rPr>
      </w:pPr>
      <w:r w:rsidRPr="00046A68">
        <w:rPr>
          <w:i/>
          <w:iCs/>
          <w:lang w:eastAsia="x-none"/>
        </w:rPr>
        <w:t>ceil((switching period+2*TA adjustment uncertainty+6us-CP length)/symbol duration)+1</w:t>
      </w:r>
    </w:p>
    <w:p w14:paraId="640F1D15" w14:textId="77777777" w:rsidR="00046A68" w:rsidRPr="00046A68" w:rsidRDefault="00046A68" w:rsidP="00046A68">
      <w:pPr>
        <w:numPr>
          <w:ilvl w:val="0"/>
          <w:numId w:val="22"/>
        </w:numPr>
        <w:rPr>
          <w:lang w:val="en-CN" w:eastAsia="x-none"/>
        </w:rPr>
      </w:pPr>
      <w:r w:rsidRPr="00046A68">
        <w:rPr>
          <w:lang w:val="en-US" w:eastAsia="x-none"/>
        </w:rPr>
        <w:t xml:space="preserve">No DL interruption is allowed in the downlink carrier(s) which is not indicated by </w:t>
      </w:r>
      <w:r w:rsidRPr="00046A68">
        <w:rPr>
          <w:i/>
          <w:iCs/>
          <w:lang w:val="en-US" w:eastAsia="x-none"/>
        </w:rPr>
        <w:t>uplinkTxSwitching-DL-Interruption</w:t>
      </w:r>
      <w:r w:rsidRPr="00046A68">
        <w:rPr>
          <w:lang w:val="en-US" w:eastAsia="x-none"/>
        </w:rPr>
        <w:t>.</w:t>
      </w:r>
    </w:p>
    <w:p w14:paraId="55802B28" w14:textId="49F971DD" w:rsidR="00046A68" w:rsidRDefault="00046A68" w:rsidP="005D0320">
      <w:pPr>
        <w:rPr>
          <w:lang w:val="en-CN" w:eastAsia="x-none"/>
        </w:rPr>
      </w:pPr>
    </w:p>
    <w:p w14:paraId="0192123E" w14:textId="3745D33B" w:rsidR="003A3977" w:rsidRDefault="003A3977" w:rsidP="005D0320">
      <w:pPr>
        <w:rPr>
          <w:lang w:val="en-US" w:eastAsia="x-none"/>
        </w:rPr>
      </w:pPr>
      <w:r>
        <w:rPr>
          <w:lang w:val="en-US" w:eastAsia="x-none"/>
        </w:rPr>
        <w:t xml:space="preserve">In multiple TAG scenario, </w:t>
      </w:r>
      <w:r w:rsidR="00247CD3">
        <w:rPr>
          <w:lang w:val="en-US" w:eastAsia="x-none"/>
        </w:rPr>
        <w:t>we probably cannot assume MRTD=3us</w:t>
      </w:r>
      <w:r w:rsidR="00A35C7C">
        <w:rPr>
          <w:lang w:val="en-US" w:eastAsia="x-none"/>
        </w:rPr>
        <w:t>. T</w:t>
      </w:r>
      <w:r w:rsidR="00C37AB9">
        <w:rPr>
          <w:lang w:val="en-US" w:eastAsia="x-none"/>
        </w:rPr>
        <w:t>herefore,</w:t>
      </w:r>
      <w:r w:rsidR="00CD5406">
        <w:rPr>
          <w:lang w:val="en-US" w:eastAsia="x-none"/>
        </w:rPr>
        <w:t xml:space="preserve"> longer interruption is expected.</w:t>
      </w:r>
      <w:r w:rsidR="00D00352">
        <w:rPr>
          <w:lang w:val="en-US" w:eastAsia="x-none"/>
        </w:rPr>
        <w:t xml:space="preserve"> The exact interruption can be discussed once the target MRTD is determined</w:t>
      </w:r>
      <w:r w:rsidR="00BD71AD">
        <w:rPr>
          <w:lang w:val="en-US" w:eastAsia="x-none"/>
        </w:rPr>
        <w:t>.</w:t>
      </w:r>
    </w:p>
    <w:p w14:paraId="0CC559C6" w14:textId="44871D43" w:rsidR="00B106D8" w:rsidRPr="003A3977" w:rsidRDefault="00B106D8" w:rsidP="00B106D8">
      <w:pPr>
        <w:pStyle w:val="Caption"/>
        <w:rPr>
          <w:lang w:val="en-US"/>
        </w:rPr>
      </w:pPr>
      <w:bookmarkStart w:id="6" w:name="_Ref111019527"/>
      <w:r>
        <w:t xml:space="preserve">Observation </w:t>
      </w:r>
      <w:r>
        <w:fldChar w:fldCharType="begin"/>
      </w:r>
      <w:r>
        <w:instrText xml:space="preserve"> SEQ Observation \* ARABIC </w:instrText>
      </w:r>
      <w:r>
        <w:fldChar w:fldCharType="separate"/>
      </w:r>
      <w:r>
        <w:rPr>
          <w:noProof/>
        </w:rPr>
        <w:t>4</w:t>
      </w:r>
      <w:r>
        <w:fldChar w:fldCharType="end"/>
      </w:r>
      <w:r>
        <w:t xml:space="preserve">: in multiple TAGs scenario, longer interruption is expected. Exact interruption length depends on </w:t>
      </w:r>
      <w:r w:rsidR="00724D19">
        <w:t>supported</w:t>
      </w:r>
      <w:r>
        <w:t xml:space="preserve"> MRTD</w:t>
      </w:r>
      <w:r w:rsidR="00724D19">
        <w:t>.</w:t>
      </w:r>
      <w:bookmarkEnd w:id="6"/>
    </w:p>
    <w:p w14:paraId="15BFEE07" w14:textId="77777777" w:rsidR="00046A68" w:rsidRDefault="00046A68" w:rsidP="005D0320">
      <w:pPr>
        <w:rPr>
          <w:lang w:eastAsia="x-none"/>
        </w:rPr>
      </w:pPr>
    </w:p>
    <w:p w14:paraId="2D7BC4E8" w14:textId="77777777" w:rsidR="00B80798" w:rsidRPr="007B0877" w:rsidRDefault="00B80798" w:rsidP="005D0320">
      <w:pPr>
        <w:rPr>
          <w:lang w:eastAsia="x-none"/>
        </w:rPr>
      </w:pPr>
    </w:p>
    <w:p w14:paraId="06C92962" w14:textId="77777777" w:rsidR="00712CC1" w:rsidRPr="00B7162C" w:rsidRDefault="00712CC1" w:rsidP="00712CC1">
      <w:pPr>
        <w:pStyle w:val="Heading1"/>
        <w:numPr>
          <w:ilvl w:val="0"/>
          <w:numId w:val="10"/>
        </w:numPr>
        <w:pBdr>
          <w:top w:val="single" w:sz="12" w:space="2" w:color="auto"/>
        </w:pBdr>
        <w:jc w:val="both"/>
        <w:rPr>
          <w:sz w:val="32"/>
        </w:rPr>
      </w:pPr>
      <w:r w:rsidRPr="00B7162C">
        <w:rPr>
          <w:rFonts w:hint="eastAsia"/>
          <w:sz w:val="32"/>
        </w:rPr>
        <w:t>Conclusion</w:t>
      </w:r>
    </w:p>
    <w:p w14:paraId="3FFC4952" w14:textId="70552A42" w:rsidR="00A85C59" w:rsidRDefault="005D4A3C" w:rsidP="0088223A">
      <w:pPr>
        <w:jc w:val="both"/>
        <w:rPr>
          <w:rFonts w:cs="v4.2.0"/>
          <w:lang w:val="en-US" w:eastAsia="zh-CN"/>
        </w:rPr>
      </w:pPr>
      <w:r>
        <w:rPr>
          <w:rFonts w:cs="v4.2.0"/>
          <w:lang w:val="en-US" w:eastAsia="zh-CN"/>
        </w:rPr>
        <w:t>In this contribution</w:t>
      </w:r>
      <w:r w:rsidR="007A79D6">
        <w:rPr>
          <w:rFonts w:cs="v4.2.0"/>
          <w:lang w:val="en-US" w:eastAsia="zh-CN"/>
        </w:rPr>
        <w:t xml:space="preserve">, </w:t>
      </w:r>
      <w:r w:rsidR="000001E0">
        <w:rPr>
          <w:rFonts w:cs="v4.2.0"/>
          <w:lang w:val="en-US" w:eastAsia="zh-CN"/>
        </w:rPr>
        <w:t xml:space="preserve">we </w:t>
      </w:r>
      <w:r w:rsidR="008E3B30">
        <w:rPr>
          <w:rFonts w:cs="v4.2.0"/>
          <w:lang w:val="en-US" w:eastAsia="zh-CN"/>
        </w:rPr>
        <w:t xml:space="preserve">provide </w:t>
      </w:r>
      <w:r w:rsidR="00DB1A37">
        <w:rPr>
          <w:rFonts w:cs="v4.2.0"/>
          <w:lang w:val="en-US" w:eastAsia="zh-CN"/>
        </w:rPr>
        <w:t>initial discussion on R18 CA enhancement. After discussion the following conclusions are provided:</w:t>
      </w:r>
    </w:p>
    <w:p w14:paraId="0E430E21" w14:textId="5FC84B6B" w:rsidR="009F20FA" w:rsidRPr="009F20FA" w:rsidRDefault="009F20FA" w:rsidP="0088223A">
      <w:pPr>
        <w:jc w:val="both"/>
        <w:rPr>
          <w:rFonts w:cs="v4.2.0"/>
          <w:b/>
          <w:bCs/>
          <w:lang w:val="en-US" w:eastAsia="zh-CN"/>
        </w:rPr>
      </w:pPr>
      <w:r w:rsidRPr="009F20FA">
        <w:rPr>
          <w:rFonts w:cs="v4.2.0"/>
          <w:b/>
          <w:bCs/>
          <w:lang w:val="en-US" w:eastAsia="zh-CN"/>
        </w:rPr>
        <w:fldChar w:fldCharType="begin"/>
      </w:r>
      <w:r w:rsidRPr="009F20FA">
        <w:rPr>
          <w:rFonts w:cs="v4.2.0"/>
          <w:b/>
          <w:bCs/>
          <w:lang w:val="en-US" w:eastAsia="zh-CN"/>
        </w:rPr>
        <w:instrText xml:space="preserve"> REF _Ref111019513 \h </w:instrText>
      </w:r>
      <w:r>
        <w:rPr>
          <w:rFonts w:cs="v4.2.0"/>
          <w:b/>
          <w:bCs/>
          <w:lang w:val="en-US" w:eastAsia="zh-CN"/>
        </w:rPr>
        <w:instrText xml:space="preserve"> \* MERGEFORMAT </w:instrText>
      </w:r>
      <w:r w:rsidRPr="009F20FA">
        <w:rPr>
          <w:rFonts w:cs="v4.2.0"/>
          <w:b/>
          <w:bCs/>
          <w:lang w:val="en-US" w:eastAsia="zh-CN"/>
        </w:rPr>
      </w:r>
      <w:r w:rsidRPr="009F20FA">
        <w:rPr>
          <w:rFonts w:cs="v4.2.0"/>
          <w:b/>
          <w:bCs/>
          <w:lang w:val="en-US" w:eastAsia="zh-CN"/>
        </w:rPr>
        <w:fldChar w:fldCharType="separate"/>
      </w:r>
      <w:r w:rsidRPr="009F20FA">
        <w:rPr>
          <w:b/>
          <w:bCs/>
        </w:rPr>
        <w:t xml:space="preserve">Observation </w:t>
      </w:r>
      <w:r w:rsidRPr="009F20FA">
        <w:rPr>
          <w:b/>
          <w:bCs/>
          <w:noProof/>
        </w:rPr>
        <w:t>1</w:t>
      </w:r>
      <w:r w:rsidRPr="009F20FA">
        <w:rPr>
          <w:b/>
          <w:bCs/>
        </w:rPr>
        <w:t>: extra UE complexity can be foreseen depending on UE implementation to support alt.1 and alt.3.</w:t>
      </w:r>
      <w:r w:rsidRPr="009F20FA">
        <w:rPr>
          <w:rFonts w:cs="v4.2.0"/>
          <w:b/>
          <w:bCs/>
          <w:lang w:val="en-US" w:eastAsia="zh-CN"/>
        </w:rPr>
        <w:fldChar w:fldCharType="end"/>
      </w:r>
    </w:p>
    <w:p w14:paraId="0A27E0D9" w14:textId="2202248F" w:rsidR="009F20FA" w:rsidRPr="009F20FA" w:rsidRDefault="009F20FA" w:rsidP="0088223A">
      <w:pPr>
        <w:jc w:val="both"/>
        <w:rPr>
          <w:rFonts w:cs="v4.2.0"/>
          <w:b/>
          <w:bCs/>
          <w:lang w:val="en-US" w:eastAsia="zh-CN"/>
        </w:rPr>
      </w:pPr>
      <w:r w:rsidRPr="009F20FA">
        <w:rPr>
          <w:rFonts w:cs="v4.2.0"/>
          <w:b/>
          <w:bCs/>
          <w:lang w:val="en-US" w:eastAsia="zh-CN"/>
        </w:rPr>
        <w:fldChar w:fldCharType="begin"/>
      </w:r>
      <w:r w:rsidRPr="009F20FA">
        <w:rPr>
          <w:rFonts w:cs="v4.2.0"/>
          <w:b/>
          <w:bCs/>
          <w:lang w:val="en-US" w:eastAsia="zh-CN"/>
        </w:rPr>
        <w:instrText xml:space="preserve"> REF _Ref111019518 \h </w:instrText>
      </w:r>
      <w:r>
        <w:rPr>
          <w:rFonts w:cs="v4.2.0"/>
          <w:b/>
          <w:bCs/>
          <w:lang w:val="en-US" w:eastAsia="zh-CN"/>
        </w:rPr>
        <w:instrText xml:space="preserve"> \* MERGEFORMAT </w:instrText>
      </w:r>
      <w:r w:rsidRPr="009F20FA">
        <w:rPr>
          <w:rFonts w:cs="v4.2.0"/>
          <w:b/>
          <w:bCs/>
          <w:lang w:val="en-US" w:eastAsia="zh-CN"/>
        </w:rPr>
      </w:r>
      <w:r w:rsidRPr="009F20FA">
        <w:rPr>
          <w:rFonts w:cs="v4.2.0"/>
          <w:b/>
          <w:bCs/>
          <w:lang w:val="en-US" w:eastAsia="zh-CN"/>
        </w:rPr>
        <w:fldChar w:fldCharType="separate"/>
      </w:r>
      <w:r w:rsidRPr="009F20FA">
        <w:rPr>
          <w:b/>
          <w:bCs/>
        </w:rPr>
        <w:t xml:space="preserve">Observation </w:t>
      </w:r>
      <w:r w:rsidRPr="009F20FA">
        <w:rPr>
          <w:b/>
          <w:bCs/>
          <w:noProof/>
        </w:rPr>
        <w:t>2</w:t>
      </w:r>
      <w:r w:rsidRPr="009F20FA">
        <w:rPr>
          <w:b/>
          <w:bCs/>
        </w:rPr>
        <w:t>: no significant UE complexity can be foreseen to support alt.2. Existing switching period agreed in R16/R17 can be reused.</w:t>
      </w:r>
      <w:r w:rsidRPr="009F20FA">
        <w:rPr>
          <w:rFonts w:cs="v4.2.0"/>
          <w:b/>
          <w:bCs/>
          <w:lang w:val="en-US" w:eastAsia="zh-CN"/>
        </w:rPr>
        <w:fldChar w:fldCharType="end"/>
      </w:r>
    </w:p>
    <w:p w14:paraId="5293043A" w14:textId="47414FE0" w:rsidR="009F20FA" w:rsidRPr="009F20FA" w:rsidRDefault="009F20FA" w:rsidP="0088223A">
      <w:pPr>
        <w:jc w:val="both"/>
        <w:rPr>
          <w:rFonts w:cs="v4.2.0"/>
          <w:b/>
          <w:bCs/>
          <w:lang w:val="en-US" w:eastAsia="zh-CN"/>
        </w:rPr>
      </w:pPr>
      <w:r w:rsidRPr="009F20FA">
        <w:rPr>
          <w:rFonts w:cs="v4.2.0"/>
          <w:b/>
          <w:bCs/>
          <w:lang w:val="en-US" w:eastAsia="zh-CN"/>
        </w:rPr>
        <w:fldChar w:fldCharType="begin"/>
      </w:r>
      <w:r w:rsidRPr="009F20FA">
        <w:rPr>
          <w:rFonts w:cs="v4.2.0"/>
          <w:b/>
          <w:bCs/>
          <w:lang w:val="en-US" w:eastAsia="zh-CN"/>
        </w:rPr>
        <w:instrText xml:space="preserve"> REF _Ref111019523 \h </w:instrText>
      </w:r>
      <w:r>
        <w:rPr>
          <w:rFonts w:cs="v4.2.0"/>
          <w:b/>
          <w:bCs/>
          <w:lang w:val="en-US" w:eastAsia="zh-CN"/>
        </w:rPr>
        <w:instrText xml:space="preserve"> \* MERGEFORMAT </w:instrText>
      </w:r>
      <w:r w:rsidRPr="009F20FA">
        <w:rPr>
          <w:rFonts w:cs="v4.2.0"/>
          <w:b/>
          <w:bCs/>
          <w:lang w:val="en-US" w:eastAsia="zh-CN"/>
        </w:rPr>
      </w:r>
      <w:r w:rsidRPr="009F20FA">
        <w:rPr>
          <w:rFonts w:cs="v4.2.0"/>
          <w:b/>
          <w:bCs/>
          <w:lang w:val="en-US" w:eastAsia="zh-CN"/>
        </w:rPr>
        <w:fldChar w:fldCharType="separate"/>
      </w:r>
      <w:r w:rsidRPr="009F20FA">
        <w:rPr>
          <w:b/>
          <w:bCs/>
        </w:rPr>
        <w:t xml:space="preserve">Observation </w:t>
      </w:r>
      <w:r w:rsidRPr="009F20FA">
        <w:rPr>
          <w:b/>
          <w:bCs/>
          <w:noProof/>
        </w:rPr>
        <w:t>3</w:t>
      </w:r>
      <w:r w:rsidRPr="009F20FA">
        <w:rPr>
          <w:b/>
          <w:bCs/>
        </w:rPr>
        <w:t xml:space="preserve">: </w:t>
      </w:r>
      <w:r w:rsidRPr="009F20FA">
        <w:rPr>
          <w:b/>
          <w:bCs/>
          <w:lang w:val="en-US"/>
        </w:rPr>
        <w:t>if another Tx chain is in the same band involved in the switching, it is not expected to be used for Tx during switching period. Even if the Tx chain is in another band which is not involved in the switching, interruption may also be needed depending on UE implementation and band combination.</w:t>
      </w:r>
      <w:r w:rsidRPr="009F20FA">
        <w:rPr>
          <w:rFonts w:cs="v4.2.0"/>
          <w:b/>
          <w:bCs/>
          <w:lang w:val="en-US" w:eastAsia="zh-CN"/>
        </w:rPr>
        <w:fldChar w:fldCharType="end"/>
      </w:r>
    </w:p>
    <w:p w14:paraId="73D0E577" w14:textId="2FA21A9E" w:rsidR="000136FF" w:rsidRPr="009F20FA" w:rsidRDefault="009F20FA" w:rsidP="00C708AB">
      <w:pPr>
        <w:jc w:val="both"/>
        <w:rPr>
          <w:rFonts w:cs="v4.2.0"/>
          <w:b/>
          <w:bCs/>
          <w:lang w:val="en-US" w:eastAsia="zh-CN"/>
        </w:rPr>
      </w:pPr>
      <w:r w:rsidRPr="009F20FA">
        <w:rPr>
          <w:rFonts w:cs="v4.2.0"/>
          <w:b/>
          <w:bCs/>
          <w:lang w:val="en-US" w:eastAsia="zh-CN"/>
        </w:rPr>
        <w:fldChar w:fldCharType="begin"/>
      </w:r>
      <w:r w:rsidRPr="009F20FA">
        <w:rPr>
          <w:rFonts w:cs="v4.2.0"/>
          <w:b/>
          <w:bCs/>
          <w:lang w:val="en-US" w:eastAsia="zh-CN"/>
        </w:rPr>
        <w:instrText xml:space="preserve"> REF _Ref111019505 \h </w:instrText>
      </w:r>
      <w:r>
        <w:rPr>
          <w:rFonts w:cs="v4.2.0"/>
          <w:b/>
          <w:bCs/>
          <w:lang w:val="en-US" w:eastAsia="zh-CN"/>
        </w:rPr>
        <w:instrText xml:space="preserve"> \* MERGEFORMAT </w:instrText>
      </w:r>
      <w:r w:rsidRPr="009F20FA">
        <w:rPr>
          <w:rFonts w:cs="v4.2.0"/>
          <w:b/>
          <w:bCs/>
          <w:lang w:val="en-US" w:eastAsia="zh-CN"/>
        </w:rPr>
      </w:r>
      <w:r w:rsidRPr="009F20FA">
        <w:rPr>
          <w:rFonts w:cs="v4.2.0"/>
          <w:b/>
          <w:bCs/>
          <w:lang w:val="en-US" w:eastAsia="zh-CN"/>
        </w:rPr>
        <w:fldChar w:fldCharType="separate"/>
      </w:r>
      <w:r w:rsidRPr="009F20FA">
        <w:rPr>
          <w:b/>
          <w:bCs/>
        </w:rPr>
        <w:t xml:space="preserve">Proposal </w:t>
      </w:r>
      <w:r w:rsidRPr="009F20FA">
        <w:rPr>
          <w:b/>
          <w:bCs/>
          <w:noProof/>
        </w:rPr>
        <w:t>1</w:t>
      </w:r>
      <w:r w:rsidRPr="009F20FA">
        <w:rPr>
          <w:b/>
          <w:bCs/>
        </w:rPr>
        <w:t xml:space="preserve">: conservatively, RAN4 shall confirm the assumption from RAN1 that </w:t>
      </w:r>
      <w:r w:rsidRPr="009F20FA">
        <w:rPr>
          <w:b/>
          <w:bCs/>
          <w:iCs/>
        </w:rPr>
        <w:t>“When one of the two Tx chains is triggered to switch from one band to another band, another Tx chain which is in any of bands is also not expected to be used for transmission during the switching period.”</w:t>
      </w:r>
      <w:r w:rsidRPr="009F20FA">
        <w:rPr>
          <w:rFonts w:cs="v4.2.0"/>
          <w:b/>
          <w:bCs/>
          <w:lang w:val="en-US" w:eastAsia="zh-CN"/>
        </w:rPr>
        <w:fldChar w:fldCharType="end"/>
      </w:r>
    </w:p>
    <w:p w14:paraId="5E4690D4" w14:textId="78E3FBDB" w:rsidR="009F20FA" w:rsidRPr="009F20FA" w:rsidRDefault="009F20FA" w:rsidP="00C708AB">
      <w:pPr>
        <w:jc w:val="both"/>
        <w:rPr>
          <w:rFonts w:cs="v4.2.0"/>
          <w:b/>
          <w:bCs/>
          <w:lang w:val="en-US" w:eastAsia="zh-CN"/>
        </w:rPr>
      </w:pPr>
      <w:r w:rsidRPr="009F20FA">
        <w:rPr>
          <w:rFonts w:cs="v4.2.0"/>
          <w:b/>
          <w:bCs/>
          <w:lang w:val="en-US" w:eastAsia="zh-CN"/>
        </w:rPr>
        <w:fldChar w:fldCharType="begin"/>
      </w:r>
      <w:r w:rsidRPr="009F20FA">
        <w:rPr>
          <w:rFonts w:cs="v4.2.0"/>
          <w:b/>
          <w:bCs/>
          <w:lang w:val="en-US" w:eastAsia="zh-CN"/>
        </w:rPr>
        <w:instrText xml:space="preserve"> REF _Ref111019527 \h </w:instrText>
      </w:r>
      <w:r>
        <w:rPr>
          <w:rFonts w:cs="v4.2.0"/>
          <w:b/>
          <w:bCs/>
          <w:lang w:val="en-US" w:eastAsia="zh-CN"/>
        </w:rPr>
        <w:instrText xml:space="preserve"> \* MERGEFORMAT </w:instrText>
      </w:r>
      <w:r w:rsidRPr="009F20FA">
        <w:rPr>
          <w:rFonts w:cs="v4.2.0"/>
          <w:b/>
          <w:bCs/>
          <w:lang w:val="en-US" w:eastAsia="zh-CN"/>
        </w:rPr>
      </w:r>
      <w:r w:rsidRPr="009F20FA">
        <w:rPr>
          <w:rFonts w:cs="v4.2.0"/>
          <w:b/>
          <w:bCs/>
          <w:lang w:val="en-US" w:eastAsia="zh-CN"/>
        </w:rPr>
        <w:fldChar w:fldCharType="separate"/>
      </w:r>
      <w:r w:rsidRPr="009F20FA">
        <w:rPr>
          <w:b/>
          <w:bCs/>
        </w:rPr>
        <w:t xml:space="preserve">Observation </w:t>
      </w:r>
      <w:r w:rsidRPr="009F20FA">
        <w:rPr>
          <w:b/>
          <w:bCs/>
          <w:noProof/>
        </w:rPr>
        <w:t>4</w:t>
      </w:r>
      <w:r w:rsidRPr="009F20FA">
        <w:rPr>
          <w:b/>
          <w:bCs/>
        </w:rPr>
        <w:t>: in multiple TAGs scenario, longer interruption is expected. Exact interruption length depends on supported MRTD.</w:t>
      </w:r>
      <w:r w:rsidRPr="009F20FA">
        <w:rPr>
          <w:rFonts w:cs="v4.2.0"/>
          <w:b/>
          <w:bCs/>
          <w:lang w:val="en-US" w:eastAsia="zh-CN"/>
        </w:rPr>
        <w:fldChar w:fldCharType="end"/>
      </w:r>
    </w:p>
    <w:p w14:paraId="72E53931" w14:textId="0001ADEE" w:rsidR="00712CC1" w:rsidRPr="00B7162C" w:rsidRDefault="00712CC1" w:rsidP="00C708AB">
      <w:pPr>
        <w:pStyle w:val="Heading1"/>
        <w:numPr>
          <w:ilvl w:val="0"/>
          <w:numId w:val="10"/>
        </w:numPr>
        <w:pBdr>
          <w:top w:val="single" w:sz="12" w:space="2" w:color="auto"/>
        </w:pBdr>
        <w:jc w:val="both"/>
        <w:rPr>
          <w:sz w:val="32"/>
        </w:rPr>
      </w:pPr>
      <w:r w:rsidRPr="00B7162C">
        <w:rPr>
          <w:rFonts w:hint="eastAsia"/>
          <w:sz w:val="32"/>
        </w:rPr>
        <w:t>References</w:t>
      </w:r>
    </w:p>
    <w:p w14:paraId="5B33E7DD" w14:textId="07428A82" w:rsidR="00EF7DB4" w:rsidRPr="00EF7DB4" w:rsidRDefault="00EF7DB4" w:rsidP="00AC5E60">
      <w:pPr>
        <w:pStyle w:val="Reference"/>
        <w:keepLines/>
        <w:numPr>
          <w:ilvl w:val="0"/>
          <w:numId w:val="12"/>
        </w:numPr>
        <w:rPr>
          <w:bCs/>
        </w:rPr>
      </w:pPr>
      <w:r w:rsidRPr="00EF7DB4">
        <w:rPr>
          <w:bCs/>
        </w:rPr>
        <w:t>RP-22</w:t>
      </w:r>
      <w:r w:rsidRPr="00EF7DB4">
        <w:rPr>
          <w:rFonts w:hint="eastAsia"/>
          <w:bCs/>
        </w:rPr>
        <w:t>1435</w:t>
      </w:r>
      <w:r w:rsidRPr="00EF7DB4">
        <w:rPr>
          <w:bCs/>
        </w:rPr>
        <w:t xml:space="preserve">, Revised WID on Multi-carrier enhancements, </w:t>
      </w:r>
      <w:r w:rsidRPr="00EF7DB4">
        <w:rPr>
          <w:bCs/>
          <w:lang w:val="en-US"/>
        </w:rPr>
        <w:t>NTT DOCOMO</w:t>
      </w:r>
    </w:p>
    <w:p w14:paraId="08249062" w14:textId="234992BE" w:rsidR="00E20BE5" w:rsidRPr="00046A68" w:rsidRDefault="00640203" w:rsidP="00AC5E60">
      <w:pPr>
        <w:pStyle w:val="Reference"/>
        <w:keepLines/>
        <w:numPr>
          <w:ilvl w:val="0"/>
          <w:numId w:val="12"/>
        </w:numPr>
        <w:rPr>
          <w:bCs/>
        </w:rPr>
      </w:pPr>
      <w:r w:rsidRPr="00EF7DB4">
        <w:rPr>
          <w:bCs/>
        </w:rPr>
        <w:t>R1-2205502</w:t>
      </w:r>
      <w:r w:rsidR="00AC5E60" w:rsidRPr="00EF7DB4">
        <w:rPr>
          <w:rFonts w:hint="eastAsia"/>
          <w:bCs/>
          <w:lang w:eastAsia="zh-CN"/>
        </w:rPr>
        <w:t>,</w:t>
      </w:r>
      <w:r w:rsidR="00AC5E60" w:rsidRPr="00EF7DB4">
        <w:rPr>
          <w:bCs/>
          <w:lang w:eastAsia="zh-CN"/>
        </w:rPr>
        <w:t xml:space="preserve"> </w:t>
      </w:r>
      <w:r w:rsidR="00223311" w:rsidRPr="00EF7DB4">
        <w:rPr>
          <w:bCs/>
          <w:lang w:eastAsia="zh-CN"/>
        </w:rPr>
        <w:t>LS on UL Tx switching across 3 or 4 bands in Rel-18</w:t>
      </w:r>
      <w:r w:rsidR="00AC5E60" w:rsidRPr="00EF7DB4">
        <w:rPr>
          <w:bCs/>
          <w:lang w:eastAsia="zh-CN"/>
        </w:rPr>
        <w:t xml:space="preserve">, </w:t>
      </w:r>
      <w:r w:rsidR="00EF7DB4" w:rsidRPr="00EF7DB4">
        <w:rPr>
          <w:bCs/>
          <w:lang w:val="en-US" w:eastAsia="zh-CN"/>
        </w:rPr>
        <w:t>NTT DOCOMO</w:t>
      </w:r>
    </w:p>
    <w:p w14:paraId="588F3659" w14:textId="35A63A7A" w:rsidR="00046A68" w:rsidRPr="00046A68" w:rsidRDefault="00046A68" w:rsidP="00046A68">
      <w:pPr>
        <w:pStyle w:val="Reference"/>
        <w:keepLines/>
        <w:numPr>
          <w:ilvl w:val="0"/>
          <w:numId w:val="12"/>
        </w:numPr>
        <w:rPr>
          <w:lang w:val="en-CN"/>
        </w:rPr>
      </w:pPr>
      <w:r w:rsidRPr="00046A68">
        <w:rPr>
          <w:lang w:val="en-US"/>
        </w:rPr>
        <w:t>R4-2008623, WF on RRM requirements for Tx switching between two uplink carriers, Huawei</w:t>
      </w:r>
    </w:p>
    <w:sectPr w:rsidR="00046A68" w:rsidRPr="00046A68"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0032C5" w14:textId="77777777" w:rsidR="00EA2479" w:rsidRDefault="00EA2479">
      <w:pPr>
        <w:spacing w:after="0"/>
      </w:pPr>
      <w:r>
        <w:separator/>
      </w:r>
    </w:p>
  </w:endnote>
  <w:endnote w:type="continuationSeparator" w:id="0">
    <w:p w14:paraId="4F2289AE" w14:textId="77777777" w:rsidR="00EA2479" w:rsidRDefault="00EA2479">
      <w:pPr>
        <w:spacing w:after="0"/>
      </w:pPr>
      <w:r>
        <w:continuationSeparator/>
      </w:r>
    </w:p>
  </w:endnote>
  <w:endnote w:type="continuationNotice" w:id="1">
    <w:p w14:paraId="192A5CCF" w14:textId="77777777" w:rsidR="00EA2479" w:rsidRDefault="00EA247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ZapfDingbats">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Yu Mincho">
    <w:panose1 w:val="02020400000000000000"/>
    <w:charset w:val="80"/>
    <w:family w:val="roman"/>
    <w:pitch w:val="variable"/>
    <w:sig w:usb0="800002E7" w:usb1="2AC7FCFF" w:usb2="00000012" w:usb3="00000000" w:csb0="000200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31C5FF" w14:textId="77777777" w:rsidR="00EA2479" w:rsidRDefault="00EA2479">
      <w:pPr>
        <w:spacing w:after="0"/>
      </w:pPr>
      <w:r>
        <w:separator/>
      </w:r>
    </w:p>
  </w:footnote>
  <w:footnote w:type="continuationSeparator" w:id="0">
    <w:p w14:paraId="53D4E5EC" w14:textId="77777777" w:rsidR="00EA2479" w:rsidRDefault="00EA2479">
      <w:pPr>
        <w:spacing w:after="0"/>
      </w:pPr>
      <w:r>
        <w:continuationSeparator/>
      </w:r>
    </w:p>
  </w:footnote>
  <w:footnote w:type="continuationNotice" w:id="1">
    <w:p w14:paraId="000C29EE" w14:textId="77777777" w:rsidR="00EA2479" w:rsidRDefault="00EA247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 w15:restartNumberingAfterBreak="0">
    <w:nsid w:val="07950669"/>
    <w:multiLevelType w:val="hybridMultilevel"/>
    <w:tmpl w:val="2D7C5C4E"/>
    <w:lvl w:ilvl="0" w:tplc="9014FA1C">
      <w:start w:val="1"/>
      <w:numFmt w:val="bullet"/>
      <w:lvlText w:val="•"/>
      <w:lvlJc w:val="left"/>
      <w:pPr>
        <w:tabs>
          <w:tab w:val="num" w:pos="720"/>
        </w:tabs>
        <w:ind w:left="720" w:hanging="360"/>
      </w:pPr>
      <w:rPr>
        <w:rFonts w:ascii="Arial" w:hAnsi="Arial" w:hint="default"/>
      </w:rPr>
    </w:lvl>
    <w:lvl w:ilvl="1" w:tplc="9AD20B40" w:tentative="1">
      <w:start w:val="1"/>
      <w:numFmt w:val="bullet"/>
      <w:lvlText w:val="•"/>
      <w:lvlJc w:val="left"/>
      <w:pPr>
        <w:tabs>
          <w:tab w:val="num" w:pos="1440"/>
        </w:tabs>
        <w:ind w:left="1440" w:hanging="360"/>
      </w:pPr>
      <w:rPr>
        <w:rFonts w:ascii="Arial" w:hAnsi="Arial" w:hint="default"/>
      </w:rPr>
    </w:lvl>
    <w:lvl w:ilvl="2" w:tplc="F182BA10" w:tentative="1">
      <w:start w:val="1"/>
      <w:numFmt w:val="bullet"/>
      <w:lvlText w:val="•"/>
      <w:lvlJc w:val="left"/>
      <w:pPr>
        <w:tabs>
          <w:tab w:val="num" w:pos="2160"/>
        </w:tabs>
        <w:ind w:left="2160" w:hanging="360"/>
      </w:pPr>
      <w:rPr>
        <w:rFonts w:ascii="Arial" w:hAnsi="Arial" w:hint="default"/>
      </w:rPr>
    </w:lvl>
    <w:lvl w:ilvl="3" w:tplc="AA3C55FE" w:tentative="1">
      <w:start w:val="1"/>
      <w:numFmt w:val="bullet"/>
      <w:lvlText w:val="•"/>
      <w:lvlJc w:val="left"/>
      <w:pPr>
        <w:tabs>
          <w:tab w:val="num" w:pos="2880"/>
        </w:tabs>
        <w:ind w:left="2880" w:hanging="360"/>
      </w:pPr>
      <w:rPr>
        <w:rFonts w:ascii="Arial" w:hAnsi="Arial" w:hint="default"/>
      </w:rPr>
    </w:lvl>
    <w:lvl w:ilvl="4" w:tplc="6F4E8FEA" w:tentative="1">
      <w:start w:val="1"/>
      <w:numFmt w:val="bullet"/>
      <w:lvlText w:val="•"/>
      <w:lvlJc w:val="left"/>
      <w:pPr>
        <w:tabs>
          <w:tab w:val="num" w:pos="3600"/>
        </w:tabs>
        <w:ind w:left="3600" w:hanging="360"/>
      </w:pPr>
      <w:rPr>
        <w:rFonts w:ascii="Arial" w:hAnsi="Arial" w:hint="default"/>
      </w:rPr>
    </w:lvl>
    <w:lvl w:ilvl="5" w:tplc="A7B41284" w:tentative="1">
      <w:start w:val="1"/>
      <w:numFmt w:val="bullet"/>
      <w:lvlText w:val="•"/>
      <w:lvlJc w:val="left"/>
      <w:pPr>
        <w:tabs>
          <w:tab w:val="num" w:pos="4320"/>
        </w:tabs>
        <w:ind w:left="4320" w:hanging="360"/>
      </w:pPr>
      <w:rPr>
        <w:rFonts w:ascii="Arial" w:hAnsi="Arial" w:hint="default"/>
      </w:rPr>
    </w:lvl>
    <w:lvl w:ilvl="6" w:tplc="C882C6AE" w:tentative="1">
      <w:start w:val="1"/>
      <w:numFmt w:val="bullet"/>
      <w:lvlText w:val="•"/>
      <w:lvlJc w:val="left"/>
      <w:pPr>
        <w:tabs>
          <w:tab w:val="num" w:pos="5040"/>
        </w:tabs>
        <w:ind w:left="5040" w:hanging="360"/>
      </w:pPr>
      <w:rPr>
        <w:rFonts w:ascii="Arial" w:hAnsi="Arial" w:hint="default"/>
      </w:rPr>
    </w:lvl>
    <w:lvl w:ilvl="7" w:tplc="92B819EC" w:tentative="1">
      <w:start w:val="1"/>
      <w:numFmt w:val="bullet"/>
      <w:lvlText w:val="•"/>
      <w:lvlJc w:val="left"/>
      <w:pPr>
        <w:tabs>
          <w:tab w:val="num" w:pos="5760"/>
        </w:tabs>
        <w:ind w:left="5760" w:hanging="360"/>
      </w:pPr>
      <w:rPr>
        <w:rFonts w:ascii="Arial" w:hAnsi="Arial" w:hint="default"/>
      </w:rPr>
    </w:lvl>
    <w:lvl w:ilvl="8" w:tplc="B21C8DE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3"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6"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5D406F8"/>
    <w:multiLevelType w:val="hybridMultilevel"/>
    <w:tmpl w:val="DA36EFF8"/>
    <w:lvl w:ilvl="0" w:tplc="04090001">
      <w:start w:val="1"/>
      <w:numFmt w:val="bullet"/>
      <w:lvlText w:val=""/>
      <w:lvlJc w:val="left"/>
      <w:pPr>
        <w:ind w:left="720" w:hanging="360"/>
      </w:pPr>
      <w:rPr>
        <w:rFonts w:ascii="Wingdings" w:hAnsi="Wingdings" w:hint="default"/>
      </w:rPr>
    </w:lvl>
    <w:lvl w:ilvl="1" w:tplc="BB20481A">
      <w:start w:val="1"/>
      <w:numFmt w:val="bullet"/>
      <w:lvlText w:val="o"/>
      <w:lvlJc w:val="left"/>
      <w:pPr>
        <w:ind w:left="1008" w:hanging="576"/>
      </w:pPr>
      <w:rPr>
        <w:rFonts w:ascii="Courier New" w:hAnsi="Courier New" w:cs="Times New Roman" w:hint="default"/>
      </w:rPr>
    </w:lvl>
    <w:lvl w:ilvl="2" w:tplc="1D8627D4">
      <w:start w:val="1"/>
      <w:numFmt w:val="bullet"/>
      <w:lvlText w:val=""/>
      <w:lvlJc w:val="left"/>
      <w:pPr>
        <w:ind w:left="1224" w:hanging="216"/>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47E42A98"/>
    <w:multiLevelType w:val="hybridMultilevel"/>
    <w:tmpl w:val="62721FE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58B01CDE"/>
    <w:multiLevelType w:val="hybridMultilevel"/>
    <w:tmpl w:val="3F94687A"/>
    <w:lvl w:ilvl="0" w:tplc="AB22B96E">
      <w:start w:val="1"/>
      <w:numFmt w:val="bullet"/>
      <w:lvlText w:val="•"/>
      <w:lvlJc w:val="left"/>
      <w:pPr>
        <w:tabs>
          <w:tab w:val="num" w:pos="720"/>
        </w:tabs>
        <w:ind w:left="720" w:hanging="360"/>
      </w:pPr>
      <w:rPr>
        <w:rFonts w:ascii="Arial" w:hAnsi="Arial" w:hint="default"/>
      </w:rPr>
    </w:lvl>
    <w:lvl w:ilvl="1" w:tplc="3B4C5860" w:tentative="1">
      <w:start w:val="1"/>
      <w:numFmt w:val="bullet"/>
      <w:lvlText w:val="•"/>
      <w:lvlJc w:val="left"/>
      <w:pPr>
        <w:tabs>
          <w:tab w:val="num" w:pos="1440"/>
        </w:tabs>
        <w:ind w:left="1440" w:hanging="360"/>
      </w:pPr>
      <w:rPr>
        <w:rFonts w:ascii="Arial" w:hAnsi="Arial" w:hint="default"/>
      </w:rPr>
    </w:lvl>
    <w:lvl w:ilvl="2" w:tplc="D5303A02" w:tentative="1">
      <w:start w:val="1"/>
      <w:numFmt w:val="bullet"/>
      <w:lvlText w:val="•"/>
      <w:lvlJc w:val="left"/>
      <w:pPr>
        <w:tabs>
          <w:tab w:val="num" w:pos="2160"/>
        </w:tabs>
        <w:ind w:left="2160" w:hanging="360"/>
      </w:pPr>
      <w:rPr>
        <w:rFonts w:ascii="Arial" w:hAnsi="Arial" w:hint="default"/>
      </w:rPr>
    </w:lvl>
    <w:lvl w:ilvl="3" w:tplc="D97E79D0" w:tentative="1">
      <w:start w:val="1"/>
      <w:numFmt w:val="bullet"/>
      <w:lvlText w:val="•"/>
      <w:lvlJc w:val="left"/>
      <w:pPr>
        <w:tabs>
          <w:tab w:val="num" w:pos="2880"/>
        </w:tabs>
        <w:ind w:left="2880" w:hanging="360"/>
      </w:pPr>
      <w:rPr>
        <w:rFonts w:ascii="Arial" w:hAnsi="Arial" w:hint="default"/>
      </w:rPr>
    </w:lvl>
    <w:lvl w:ilvl="4" w:tplc="9D345286" w:tentative="1">
      <w:start w:val="1"/>
      <w:numFmt w:val="bullet"/>
      <w:lvlText w:val="•"/>
      <w:lvlJc w:val="left"/>
      <w:pPr>
        <w:tabs>
          <w:tab w:val="num" w:pos="3600"/>
        </w:tabs>
        <w:ind w:left="3600" w:hanging="360"/>
      </w:pPr>
      <w:rPr>
        <w:rFonts w:ascii="Arial" w:hAnsi="Arial" w:hint="default"/>
      </w:rPr>
    </w:lvl>
    <w:lvl w:ilvl="5" w:tplc="5F28D82C" w:tentative="1">
      <w:start w:val="1"/>
      <w:numFmt w:val="bullet"/>
      <w:lvlText w:val="•"/>
      <w:lvlJc w:val="left"/>
      <w:pPr>
        <w:tabs>
          <w:tab w:val="num" w:pos="4320"/>
        </w:tabs>
        <w:ind w:left="4320" w:hanging="360"/>
      </w:pPr>
      <w:rPr>
        <w:rFonts w:ascii="Arial" w:hAnsi="Arial" w:hint="default"/>
      </w:rPr>
    </w:lvl>
    <w:lvl w:ilvl="6" w:tplc="9EB88CCE" w:tentative="1">
      <w:start w:val="1"/>
      <w:numFmt w:val="bullet"/>
      <w:lvlText w:val="•"/>
      <w:lvlJc w:val="left"/>
      <w:pPr>
        <w:tabs>
          <w:tab w:val="num" w:pos="5040"/>
        </w:tabs>
        <w:ind w:left="5040" w:hanging="360"/>
      </w:pPr>
      <w:rPr>
        <w:rFonts w:ascii="Arial" w:hAnsi="Arial" w:hint="default"/>
      </w:rPr>
    </w:lvl>
    <w:lvl w:ilvl="7" w:tplc="1DCEC3F8" w:tentative="1">
      <w:start w:val="1"/>
      <w:numFmt w:val="bullet"/>
      <w:lvlText w:val="•"/>
      <w:lvlJc w:val="left"/>
      <w:pPr>
        <w:tabs>
          <w:tab w:val="num" w:pos="5760"/>
        </w:tabs>
        <w:ind w:left="5760" w:hanging="360"/>
      </w:pPr>
      <w:rPr>
        <w:rFonts w:ascii="Arial" w:hAnsi="Arial" w:hint="default"/>
      </w:rPr>
    </w:lvl>
    <w:lvl w:ilvl="8" w:tplc="833AF1C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8D06153"/>
    <w:multiLevelType w:val="hybridMultilevel"/>
    <w:tmpl w:val="14A2E700"/>
    <w:lvl w:ilvl="0" w:tplc="F4E0CECC">
      <w:start w:val="1"/>
      <w:numFmt w:val="decimal"/>
      <w:lvlText w:val="%1."/>
      <w:lvlJc w:val="left"/>
      <w:pPr>
        <w:ind w:left="36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61013251"/>
    <w:multiLevelType w:val="hybridMultilevel"/>
    <w:tmpl w:val="FE6ACB30"/>
    <w:lvl w:ilvl="0" w:tplc="AAF043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5554242"/>
    <w:multiLevelType w:val="hybridMultilevel"/>
    <w:tmpl w:val="CDC81A4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14563114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989720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1512998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30330415">
    <w:abstractNumId w:val="18"/>
  </w:num>
  <w:num w:numId="5" w16cid:durableId="6488272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911904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05747333">
    <w:abstractNumId w:val="10"/>
  </w:num>
  <w:num w:numId="8" w16cid:durableId="1925916492">
    <w:abstractNumId w:val="19"/>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1445536796">
    <w:abstractNumId w:val="0"/>
  </w:num>
  <w:num w:numId="10" w16cid:durableId="1145391555">
    <w:abstractNumId w:val="3"/>
  </w:num>
  <w:num w:numId="11" w16cid:durableId="115023289">
    <w:abstractNumId w:val="17"/>
  </w:num>
  <w:num w:numId="12" w16cid:durableId="1175027039">
    <w:abstractNumId w:val="6"/>
  </w:num>
  <w:num w:numId="13" w16cid:durableId="1180465810">
    <w:abstractNumId w:val="8"/>
  </w:num>
  <w:num w:numId="14" w16cid:durableId="93794147">
    <w:abstractNumId w:val="15"/>
  </w:num>
  <w:num w:numId="15" w16cid:durableId="305741230">
    <w:abstractNumId w:val="7"/>
  </w:num>
  <w:num w:numId="16" w16cid:durableId="2097169710">
    <w:abstractNumId w:val="9"/>
  </w:num>
  <w:num w:numId="17" w16cid:durableId="1120801836">
    <w:abstractNumId w:val="13"/>
  </w:num>
  <w:num w:numId="18" w16cid:durableId="771048541">
    <w:abstractNumId w:val="5"/>
  </w:num>
  <w:num w:numId="19" w16cid:durableId="1832140622">
    <w:abstractNumId w:val="4"/>
  </w:num>
  <w:num w:numId="20" w16cid:durableId="165824248">
    <w:abstractNumId w:val="14"/>
  </w:num>
  <w:num w:numId="21" w16cid:durableId="870648722">
    <w:abstractNumId w:val="1"/>
  </w:num>
  <w:num w:numId="22" w16cid:durableId="2130126231">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3"/>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i-FI" w:vendorID="64" w:dllVersion="0"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1E0"/>
    <w:rsid w:val="0000029C"/>
    <w:rsid w:val="00001BC7"/>
    <w:rsid w:val="00001FF0"/>
    <w:rsid w:val="00002A2C"/>
    <w:rsid w:val="00002B4E"/>
    <w:rsid w:val="00003546"/>
    <w:rsid w:val="000035B2"/>
    <w:rsid w:val="00003B41"/>
    <w:rsid w:val="00004424"/>
    <w:rsid w:val="00004E4F"/>
    <w:rsid w:val="00005225"/>
    <w:rsid w:val="0000665E"/>
    <w:rsid w:val="0000684B"/>
    <w:rsid w:val="00006CA1"/>
    <w:rsid w:val="000076E9"/>
    <w:rsid w:val="00007B4C"/>
    <w:rsid w:val="000101E7"/>
    <w:rsid w:val="00011E42"/>
    <w:rsid w:val="000136FF"/>
    <w:rsid w:val="00013A17"/>
    <w:rsid w:val="00014365"/>
    <w:rsid w:val="0001511B"/>
    <w:rsid w:val="00015754"/>
    <w:rsid w:val="00015954"/>
    <w:rsid w:val="00016AA3"/>
    <w:rsid w:val="000172F0"/>
    <w:rsid w:val="000176F5"/>
    <w:rsid w:val="00020519"/>
    <w:rsid w:val="0002052C"/>
    <w:rsid w:val="00021743"/>
    <w:rsid w:val="00021C0B"/>
    <w:rsid w:val="00021CAE"/>
    <w:rsid w:val="00021F19"/>
    <w:rsid w:val="000224EE"/>
    <w:rsid w:val="00022F90"/>
    <w:rsid w:val="0002357C"/>
    <w:rsid w:val="00024386"/>
    <w:rsid w:val="000243FC"/>
    <w:rsid w:val="00024952"/>
    <w:rsid w:val="00024B6C"/>
    <w:rsid w:val="000255E6"/>
    <w:rsid w:val="000259ED"/>
    <w:rsid w:val="000268B8"/>
    <w:rsid w:val="00026ED2"/>
    <w:rsid w:val="00026F21"/>
    <w:rsid w:val="00027BA2"/>
    <w:rsid w:val="00027CB7"/>
    <w:rsid w:val="000301DB"/>
    <w:rsid w:val="0003026B"/>
    <w:rsid w:val="000302CC"/>
    <w:rsid w:val="00031155"/>
    <w:rsid w:val="00031FC0"/>
    <w:rsid w:val="000324A0"/>
    <w:rsid w:val="0003285C"/>
    <w:rsid w:val="00032FB1"/>
    <w:rsid w:val="00033213"/>
    <w:rsid w:val="000351EF"/>
    <w:rsid w:val="00035744"/>
    <w:rsid w:val="00035E3A"/>
    <w:rsid w:val="00035FFE"/>
    <w:rsid w:val="00036276"/>
    <w:rsid w:val="0003732D"/>
    <w:rsid w:val="000379E3"/>
    <w:rsid w:val="00040978"/>
    <w:rsid w:val="00040B6E"/>
    <w:rsid w:val="00040B9B"/>
    <w:rsid w:val="00041910"/>
    <w:rsid w:val="00041B0F"/>
    <w:rsid w:val="00041D90"/>
    <w:rsid w:val="00042374"/>
    <w:rsid w:val="0004301E"/>
    <w:rsid w:val="00043024"/>
    <w:rsid w:val="00044B4C"/>
    <w:rsid w:val="00044D9A"/>
    <w:rsid w:val="000459BE"/>
    <w:rsid w:val="00045C28"/>
    <w:rsid w:val="00045E08"/>
    <w:rsid w:val="00046A68"/>
    <w:rsid w:val="00047ADD"/>
    <w:rsid w:val="00050545"/>
    <w:rsid w:val="00050957"/>
    <w:rsid w:val="00051788"/>
    <w:rsid w:val="00051C39"/>
    <w:rsid w:val="000523C0"/>
    <w:rsid w:val="000527A5"/>
    <w:rsid w:val="000531E5"/>
    <w:rsid w:val="00053B21"/>
    <w:rsid w:val="000544C0"/>
    <w:rsid w:val="000549FC"/>
    <w:rsid w:val="00054BC2"/>
    <w:rsid w:val="000554F4"/>
    <w:rsid w:val="0005634C"/>
    <w:rsid w:val="00056997"/>
    <w:rsid w:val="00056D35"/>
    <w:rsid w:val="00056E8E"/>
    <w:rsid w:val="00056EDD"/>
    <w:rsid w:val="0005737D"/>
    <w:rsid w:val="000578FA"/>
    <w:rsid w:val="00057CCD"/>
    <w:rsid w:val="00057DED"/>
    <w:rsid w:val="0006054E"/>
    <w:rsid w:val="00060575"/>
    <w:rsid w:val="00060B14"/>
    <w:rsid w:val="00060EEF"/>
    <w:rsid w:val="00060F23"/>
    <w:rsid w:val="00061A8B"/>
    <w:rsid w:val="0006353B"/>
    <w:rsid w:val="00063A62"/>
    <w:rsid w:val="00063BE7"/>
    <w:rsid w:val="00063CE4"/>
    <w:rsid w:val="00066378"/>
    <w:rsid w:val="0006645A"/>
    <w:rsid w:val="00066EE3"/>
    <w:rsid w:val="0006720F"/>
    <w:rsid w:val="0007005D"/>
    <w:rsid w:val="00070B7D"/>
    <w:rsid w:val="000721FE"/>
    <w:rsid w:val="0007333C"/>
    <w:rsid w:val="000740FD"/>
    <w:rsid w:val="0007424B"/>
    <w:rsid w:val="0007431A"/>
    <w:rsid w:val="000743EA"/>
    <w:rsid w:val="000750E8"/>
    <w:rsid w:val="00075BC2"/>
    <w:rsid w:val="00075EEB"/>
    <w:rsid w:val="00076F5C"/>
    <w:rsid w:val="0007719F"/>
    <w:rsid w:val="00077C54"/>
    <w:rsid w:val="00077D4A"/>
    <w:rsid w:val="000800DC"/>
    <w:rsid w:val="000808D2"/>
    <w:rsid w:val="00080CB3"/>
    <w:rsid w:val="00080CD6"/>
    <w:rsid w:val="00081275"/>
    <w:rsid w:val="00081E65"/>
    <w:rsid w:val="00082D9A"/>
    <w:rsid w:val="00083331"/>
    <w:rsid w:val="00083811"/>
    <w:rsid w:val="00083C45"/>
    <w:rsid w:val="0008566E"/>
    <w:rsid w:val="000858A1"/>
    <w:rsid w:val="000864C9"/>
    <w:rsid w:val="00086EB0"/>
    <w:rsid w:val="00087799"/>
    <w:rsid w:val="000906ED"/>
    <w:rsid w:val="000908F0"/>
    <w:rsid w:val="00090CA7"/>
    <w:rsid w:val="00090EB1"/>
    <w:rsid w:val="00091301"/>
    <w:rsid w:val="00091476"/>
    <w:rsid w:val="0009154D"/>
    <w:rsid w:val="00091C34"/>
    <w:rsid w:val="00091DC7"/>
    <w:rsid w:val="000929E3"/>
    <w:rsid w:val="0009326E"/>
    <w:rsid w:val="0009336F"/>
    <w:rsid w:val="000936F5"/>
    <w:rsid w:val="00093FD9"/>
    <w:rsid w:val="00094B75"/>
    <w:rsid w:val="00094D01"/>
    <w:rsid w:val="00095687"/>
    <w:rsid w:val="000962AD"/>
    <w:rsid w:val="00096445"/>
    <w:rsid w:val="000966B6"/>
    <w:rsid w:val="00097215"/>
    <w:rsid w:val="00097274"/>
    <w:rsid w:val="00097B64"/>
    <w:rsid w:val="00097DD4"/>
    <w:rsid w:val="00097E22"/>
    <w:rsid w:val="00097E2C"/>
    <w:rsid w:val="000A01EE"/>
    <w:rsid w:val="000A0832"/>
    <w:rsid w:val="000A0A66"/>
    <w:rsid w:val="000A0BA6"/>
    <w:rsid w:val="000A0DFE"/>
    <w:rsid w:val="000A11B4"/>
    <w:rsid w:val="000A1E9C"/>
    <w:rsid w:val="000A2628"/>
    <w:rsid w:val="000A35F8"/>
    <w:rsid w:val="000A3E09"/>
    <w:rsid w:val="000A3E2A"/>
    <w:rsid w:val="000A4A70"/>
    <w:rsid w:val="000A505A"/>
    <w:rsid w:val="000A595A"/>
    <w:rsid w:val="000A6346"/>
    <w:rsid w:val="000A67D0"/>
    <w:rsid w:val="000A744B"/>
    <w:rsid w:val="000A7CED"/>
    <w:rsid w:val="000B13F2"/>
    <w:rsid w:val="000B19D0"/>
    <w:rsid w:val="000B30E0"/>
    <w:rsid w:val="000B3A01"/>
    <w:rsid w:val="000B4334"/>
    <w:rsid w:val="000B4A7F"/>
    <w:rsid w:val="000B4BCC"/>
    <w:rsid w:val="000B557C"/>
    <w:rsid w:val="000B5E5E"/>
    <w:rsid w:val="000B6619"/>
    <w:rsid w:val="000B69B8"/>
    <w:rsid w:val="000B7388"/>
    <w:rsid w:val="000B76DA"/>
    <w:rsid w:val="000B7D19"/>
    <w:rsid w:val="000B7DAD"/>
    <w:rsid w:val="000C02F0"/>
    <w:rsid w:val="000C127F"/>
    <w:rsid w:val="000C1921"/>
    <w:rsid w:val="000C1C48"/>
    <w:rsid w:val="000C4BE8"/>
    <w:rsid w:val="000C4F72"/>
    <w:rsid w:val="000C51C6"/>
    <w:rsid w:val="000C51EA"/>
    <w:rsid w:val="000C5BE0"/>
    <w:rsid w:val="000C7506"/>
    <w:rsid w:val="000D050B"/>
    <w:rsid w:val="000D45C9"/>
    <w:rsid w:val="000D471A"/>
    <w:rsid w:val="000D5092"/>
    <w:rsid w:val="000D5C69"/>
    <w:rsid w:val="000D5DC6"/>
    <w:rsid w:val="000D6AA9"/>
    <w:rsid w:val="000D6E60"/>
    <w:rsid w:val="000D7462"/>
    <w:rsid w:val="000D7973"/>
    <w:rsid w:val="000E03A9"/>
    <w:rsid w:val="000E0452"/>
    <w:rsid w:val="000E0751"/>
    <w:rsid w:val="000E0994"/>
    <w:rsid w:val="000E145A"/>
    <w:rsid w:val="000E19A7"/>
    <w:rsid w:val="000E1B80"/>
    <w:rsid w:val="000E2726"/>
    <w:rsid w:val="000E2DC9"/>
    <w:rsid w:val="000E3321"/>
    <w:rsid w:val="000E350A"/>
    <w:rsid w:val="000E461C"/>
    <w:rsid w:val="000E497B"/>
    <w:rsid w:val="000E4B6B"/>
    <w:rsid w:val="000E5783"/>
    <w:rsid w:val="000E5D13"/>
    <w:rsid w:val="000E5EBF"/>
    <w:rsid w:val="000E608D"/>
    <w:rsid w:val="000E618A"/>
    <w:rsid w:val="000E690B"/>
    <w:rsid w:val="000E7098"/>
    <w:rsid w:val="000E74A7"/>
    <w:rsid w:val="000E7B55"/>
    <w:rsid w:val="000E7FE5"/>
    <w:rsid w:val="000F0B9E"/>
    <w:rsid w:val="000F0D9E"/>
    <w:rsid w:val="000F37FA"/>
    <w:rsid w:val="000F41DE"/>
    <w:rsid w:val="000F4522"/>
    <w:rsid w:val="000F5983"/>
    <w:rsid w:val="000F73C0"/>
    <w:rsid w:val="000F7CF0"/>
    <w:rsid w:val="0010065F"/>
    <w:rsid w:val="00100AE5"/>
    <w:rsid w:val="001013C0"/>
    <w:rsid w:val="00101571"/>
    <w:rsid w:val="00102195"/>
    <w:rsid w:val="00102C01"/>
    <w:rsid w:val="0010478B"/>
    <w:rsid w:val="00104EFB"/>
    <w:rsid w:val="00105513"/>
    <w:rsid w:val="00105CD5"/>
    <w:rsid w:val="00106747"/>
    <w:rsid w:val="00106D28"/>
    <w:rsid w:val="00106FFC"/>
    <w:rsid w:val="001076A9"/>
    <w:rsid w:val="00110795"/>
    <w:rsid w:val="0011084B"/>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0E6"/>
    <w:rsid w:val="001163EF"/>
    <w:rsid w:val="00117AAE"/>
    <w:rsid w:val="00120DB2"/>
    <w:rsid w:val="00120F27"/>
    <w:rsid w:val="00121744"/>
    <w:rsid w:val="001218ED"/>
    <w:rsid w:val="00121E98"/>
    <w:rsid w:val="001222C1"/>
    <w:rsid w:val="00122A8D"/>
    <w:rsid w:val="0012453E"/>
    <w:rsid w:val="00125407"/>
    <w:rsid w:val="00125567"/>
    <w:rsid w:val="00125B9F"/>
    <w:rsid w:val="001264B1"/>
    <w:rsid w:val="001265AC"/>
    <w:rsid w:val="00126A2A"/>
    <w:rsid w:val="00126AA3"/>
    <w:rsid w:val="00127146"/>
    <w:rsid w:val="00130D83"/>
    <w:rsid w:val="00131FC6"/>
    <w:rsid w:val="001325E9"/>
    <w:rsid w:val="00132EBF"/>
    <w:rsid w:val="00132F37"/>
    <w:rsid w:val="00133A0A"/>
    <w:rsid w:val="001346E3"/>
    <w:rsid w:val="001352B6"/>
    <w:rsid w:val="00136107"/>
    <w:rsid w:val="00136139"/>
    <w:rsid w:val="001378DE"/>
    <w:rsid w:val="00137A3D"/>
    <w:rsid w:val="001412B3"/>
    <w:rsid w:val="00141629"/>
    <w:rsid w:val="0014290C"/>
    <w:rsid w:val="001430BB"/>
    <w:rsid w:val="001439CF"/>
    <w:rsid w:val="00143BB0"/>
    <w:rsid w:val="00143C56"/>
    <w:rsid w:val="001441F2"/>
    <w:rsid w:val="001442CE"/>
    <w:rsid w:val="00144477"/>
    <w:rsid w:val="00144603"/>
    <w:rsid w:val="0014497D"/>
    <w:rsid w:val="00144C0E"/>
    <w:rsid w:val="00144C79"/>
    <w:rsid w:val="001453C5"/>
    <w:rsid w:val="00150143"/>
    <w:rsid w:val="001503B6"/>
    <w:rsid w:val="0015046D"/>
    <w:rsid w:val="001509D8"/>
    <w:rsid w:val="0015142D"/>
    <w:rsid w:val="001517B5"/>
    <w:rsid w:val="00151A22"/>
    <w:rsid w:val="00151C6B"/>
    <w:rsid w:val="00152426"/>
    <w:rsid w:val="001532F8"/>
    <w:rsid w:val="0015382B"/>
    <w:rsid w:val="0015416A"/>
    <w:rsid w:val="00154365"/>
    <w:rsid w:val="001543DB"/>
    <w:rsid w:val="00155751"/>
    <w:rsid w:val="0015749B"/>
    <w:rsid w:val="0016034B"/>
    <w:rsid w:val="00161C57"/>
    <w:rsid w:val="001623E4"/>
    <w:rsid w:val="001629DA"/>
    <w:rsid w:val="00163FF3"/>
    <w:rsid w:val="001642E3"/>
    <w:rsid w:val="001643D5"/>
    <w:rsid w:val="001650A1"/>
    <w:rsid w:val="001662C9"/>
    <w:rsid w:val="00166B14"/>
    <w:rsid w:val="0016767B"/>
    <w:rsid w:val="00167741"/>
    <w:rsid w:val="00167810"/>
    <w:rsid w:val="001679A5"/>
    <w:rsid w:val="00167A14"/>
    <w:rsid w:val="00167F60"/>
    <w:rsid w:val="00171290"/>
    <w:rsid w:val="00171707"/>
    <w:rsid w:val="00171A8F"/>
    <w:rsid w:val="001725B6"/>
    <w:rsid w:val="00172D27"/>
    <w:rsid w:val="001731CF"/>
    <w:rsid w:val="001735FF"/>
    <w:rsid w:val="00173BD7"/>
    <w:rsid w:val="001753FA"/>
    <w:rsid w:val="0017552B"/>
    <w:rsid w:val="001759D9"/>
    <w:rsid w:val="00175AB3"/>
    <w:rsid w:val="00175D68"/>
    <w:rsid w:val="00176DBE"/>
    <w:rsid w:val="00177E2C"/>
    <w:rsid w:val="00180054"/>
    <w:rsid w:val="001819BC"/>
    <w:rsid w:val="001824F5"/>
    <w:rsid w:val="00183E47"/>
    <w:rsid w:val="00184625"/>
    <w:rsid w:val="001851AB"/>
    <w:rsid w:val="001852AD"/>
    <w:rsid w:val="00185518"/>
    <w:rsid w:val="001859FA"/>
    <w:rsid w:val="00185AEF"/>
    <w:rsid w:val="00185CB4"/>
    <w:rsid w:val="001873FF"/>
    <w:rsid w:val="0018757B"/>
    <w:rsid w:val="0018776C"/>
    <w:rsid w:val="00187897"/>
    <w:rsid w:val="00190181"/>
    <w:rsid w:val="00190393"/>
    <w:rsid w:val="001918DB"/>
    <w:rsid w:val="001920C9"/>
    <w:rsid w:val="00192258"/>
    <w:rsid w:val="00193374"/>
    <w:rsid w:val="001939E6"/>
    <w:rsid w:val="00193B86"/>
    <w:rsid w:val="00194684"/>
    <w:rsid w:val="00194909"/>
    <w:rsid w:val="00194C27"/>
    <w:rsid w:val="001966FA"/>
    <w:rsid w:val="0019671F"/>
    <w:rsid w:val="001968C8"/>
    <w:rsid w:val="00196A7C"/>
    <w:rsid w:val="00197F9A"/>
    <w:rsid w:val="001A02F4"/>
    <w:rsid w:val="001A1078"/>
    <w:rsid w:val="001A1BE6"/>
    <w:rsid w:val="001A2DA5"/>
    <w:rsid w:val="001A31AA"/>
    <w:rsid w:val="001A31D4"/>
    <w:rsid w:val="001A45C5"/>
    <w:rsid w:val="001A47EE"/>
    <w:rsid w:val="001A4C19"/>
    <w:rsid w:val="001A5127"/>
    <w:rsid w:val="001A53B3"/>
    <w:rsid w:val="001A5D9F"/>
    <w:rsid w:val="001A5FC6"/>
    <w:rsid w:val="001B086B"/>
    <w:rsid w:val="001B099A"/>
    <w:rsid w:val="001B0B6E"/>
    <w:rsid w:val="001B0EEA"/>
    <w:rsid w:val="001B120B"/>
    <w:rsid w:val="001B1A8B"/>
    <w:rsid w:val="001B3EE1"/>
    <w:rsid w:val="001B50A5"/>
    <w:rsid w:val="001B7401"/>
    <w:rsid w:val="001B7745"/>
    <w:rsid w:val="001C0CDA"/>
    <w:rsid w:val="001C193A"/>
    <w:rsid w:val="001C3104"/>
    <w:rsid w:val="001C4B85"/>
    <w:rsid w:val="001C5179"/>
    <w:rsid w:val="001C57E6"/>
    <w:rsid w:val="001C5B8F"/>
    <w:rsid w:val="001C6638"/>
    <w:rsid w:val="001C79BE"/>
    <w:rsid w:val="001D0D3C"/>
    <w:rsid w:val="001D0DC4"/>
    <w:rsid w:val="001D1853"/>
    <w:rsid w:val="001D3529"/>
    <w:rsid w:val="001D5057"/>
    <w:rsid w:val="001D5DEE"/>
    <w:rsid w:val="001D6D1A"/>
    <w:rsid w:val="001D6F61"/>
    <w:rsid w:val="001D714B"/>
    <w:rsid w:val="001D71A8"/>
    <w:rsid w:val="001D799B"/>
    <w:rsid w:val="001D7CC1"/>
    <w:rsid w:val="001E0341"/>
    <w:rsid w:val="001E03E0"/>
    <w:rsid w:val="001E0729"/>
    <w:rsid w:val="001E112D"/>
    <w:rsid w:val="001E1743"/>
    <w:rsid w:val="001E192F"/>
    <w:rsid w:val="001E1F4D"/>
    <w:rsid w:val="001E2D80"/>
    <w:rsid w:val="001E45F1"/>
    <w:rsid w:val="001E598E"/>
    <w:rsid w:val="001E6177"/>
    <w:rsid w:val="001E62B5"/>
    <w:rsid w:val="001E69EF"/>
    <w:rsid w:val="001E7419"/>
    <w:rsid w:val="001E7C2D"/>
    <w:rsid w:val="001E7E0F"/>
    <w:rsid w:val="001F076A"/>
    <w:rsid w:val="001F0A60"/>
    <w:rsid w:val="001F179C"/>
    <w:rsid w:val="001F261C"/>
    <w:rsid w:val="001F4506"/>
    <w:rsid w:val="001F479A"/>
    <w:rsid w:val="001F517C"/>
    <w:rsid w:val="001F59EF"/>
    <w:rsid w:val="001F715B"/>
    <w:rsid w:val="002018D3"/>
    <w:rsid w:val="00201E08"/>
    <w:rsid w:val="00201EF2"/>
    <w:rsid w:val="0020274C"/>
    <w:rsid w:val="00202ADF"/>
    <w:rsid w:val="00203C24"/>
    <w:rsid w:val="00203FC0"/>
    <w:rsid w:val="0020425C"/>
    <w:rsid w:val="0020474B"/>
    <w:rsid w:val="00204FAE"/>
    <w:rsid w:val="00205156"/>
    <w:rsid w:val="00205952"/>
    <w:rsid w:val="00205CC9"/>
    <w:rsid w:val="00205E99"/>
    <w:rsid w:val="00206DEC"/>
    <w:rsid w:val="002104DB"/>
    <w:rsid w:val="00210573"/>
    <w:rsid w:val="00210DE4"/>
    <w:rsid w:val="002111B2"/>
    <w:rsid w:val="0021192D"/>
    <w:rsid w:val="00211CAA"/>
    <w:rsid w:val="00211F74"/>
    <w:rsid w:val="00212570"/>
    <w:rsid w:val="00214320"/>
    <w:rsid w:val="00214D4F"/>
    <w:rsid w:val="00215001"/>
    <w:rsid w:val="00215848"/>
    <w:rsid w:val="002171BB"/>
    <w:rsid w:val="002173D9"/>
    <w:rsid w:val="00221ED4"/>
    <w:rsid w:val="00222631"/>
    <w:rsid w:val="002228D1"/>
    <w:rsid w:val="002230EB"/>
    <w:rsid w:val="00223311"/>
    <w:rsid w:val="002235E7"/>
    <w:rsid w:val="00223E14"/>
    <w:rsid w:val="002243DF"/>
    <w:rsid w:val="00224799"/>
    <w:rsid w:val="0022506B"/>
    <w:rsid w:val="00226529"/>
    <w:rsid w:val="00226CE0"/>
    <w:rsid w:val="00226D25"/>
    <w:rsid w:val="00227881"/>
    <w:rsid w:val="00227B2B"/>
    <w:rsid w:val="00227E27"/>
    <w:rsid w:val="00227FE1"/>
    <w:rsid w:val="00230324"/>
    <w:rsid w:val="00230984"/>
    <w:rsid w:val="00231F46"/>
    <w:rsid w:val="002332D6"/>
    <w:rsid w:val="002336D2"/>
    <w:rsid w:val="00233760"/>
    <w:rsid w:val="002343FF"/>
    <w:rsid w:val="00236B44"/>
    <w:rsid w:val="002379CE"/>
    <w:rsid w:val="00237B29"/>
    <w:rsid w:val="00237CD3"/>
    <w:rsid w:val="00237F96"/>
    <w:rsid w:val="002408BE"/>
    <w:rsid w:val="00241281"/>
    <w:rsid w:val="002428B5"/>
    <w:rsid w:val="00242B77"/>
    <w:rsid w:val="0024363C"/>
    <w:rsid w:val="00243BE8"/>
    <w:rsid w:val="00245B24"/>
    <w:rsid w:val="00246B61"/>
    <w:rsid w:val="00246DCF"/>
    <w:rsid w:val="00247919"/>
    <w:rsid w:val="00247AF0"/>
    <w:rsid w:val="00247CD3"/>
    <w:rsid w:val="00250218"/>
    <w:rsid w:val="00250262"/>
    <w:rsid w:val="002509D0"/>
    <w:rsid w:val="002527DB"/>
    <w:rsid w:val="00253327"/>
    <w:rsid w:val="0025373D"/>
    <w:rsid w:val="0025415F"/>
    <w:rsid w:val="002542BB"/>
    <w:rsid w:val="002547EB"/>
    <w:rsid w:val="002558C7"/>
    <w:rsid w:val="00255AFA"/>
    <w:rsid w:val="00255EAD"/>
    <w:rsid w:val="002568BE"/>
    <w:rsid w:val="002577EC"/>
    <w:rsid w:val="0026077C"/>
    <w:rsid w:val="0026138A"/>
    <w:rsid w:val="00261583"/>
    <w:rsid w:val="00261BB3"/>
    <w:rsid w:val="00261E2B"/>
    <w:rsid w:val="0026265A"/>
    <w:rsid w:val="00262700"/>
    <w:rsid w:val="00262AE2"/>
    <w:rsid w:val="00262E5F"/>
    <w:rsid w:val="00263294"/>
    <w:rsid w:val="0026390A"/>
    <w:rsid w:val="00264381"/>
    <w:rsid w:val="002650AD"/>
    <w:rsid w:val="0026529B"/>
    <w:rsid w:val="00265343"/>
    <w:rsid w:val="00266436"/>
    <w:rsid w:val="00266742"/>
    <w:rsid w:val="002667DA"/>
    <w:rsid w:val="00266B20"/>
    <w:rsid w:val="00266C4A"/>
    <w:rsid w:val="00267967"/>
    <w:rsid w:val="002714DF"/>
    <w:rsid w:val="0027274E"/>
    <w:rsid w:val="00272BF3"/>
    <w:rsid w:val="00273259"/>
    <w:rsid w:val="00273A6D"/>
    <w:rsid w:val="00273B33"/>
    <w:rsid w:val="00273EB9"/>
    <w:rsid w:val="002742D0"/>
    <w:rsid w:val="00274FF9"/>
    <w:rsid w:val="00275844"/>
    <w:rsid w:val="0027597C"/>
    <w:rsid w:val="00275C10"/>
    <w:rsid w:val="00276050"/>
    <w:rsid w:val="00276891"/>
    <w:rsid w:val="00277997"/>
    <w:rsid w:val="00277CA2"/>
    <w:rsid w:val="00280E39"/>
    <w:rsid w:val="00280F22"/>
    <w:rsid w:val="00281795"/>
    <w:rsid w:val="00282398"/>
    <w:rsid w:val="002825A1"/>
    <w:rsid w:val="0028322C"/>
    <w:rsid w:val="002835C8"/>
    <w:rsid w:val="00283B69"/>
    <w:rsid w:val="00283CE0"/>
    <w:rsid w:val="00284F70"/>
    <w:rsid w:val="0028616A"/>
    <w:rsid w:val="00287178"/>
    <w:rsid w:val="002876B9"/>
    <w:rsid w:val="0028784E"/>
    <w:rsid w:val="00290927"/>
    <w:rsid w:val="00290F5B"/>
    <w:rsid w:val="0029155B"/>
    <w:rsid w:val="00291C33"/>
    <w:rsid w:val="00293B1A"/>
    <w:rsid w:val="002941B3"/>
    <w:rsid w:val="002954CC"/>
    <w:rsid w:val="00296D99"/>
    <w:rsid w:val="002970B0"/>
    <w:rsid w:val="0029720E"/>
    <w:rsid w:val="002976F9"/>
    <w:rsid w:val="002A0101"/>
    <w:rsid w:val="002A10E3"/>
    <w:rsid w:val="002A13BC"/>
    <w:rsid w:val="002A1469"/>
    <w:rsid w:val="002A1601"/>
    <w:rsid w:val="002A1CF7"/>
    <w:rsid w:val="002A1F2B"/>
    <w:rsid w:val="002A2F03"/>
    <w:rsid w:val="002A3031"/>
    <w:rsid w:val="002A352B"/>
    <w:rsid w:val="002A37EC"/>
    <w:rsid w:val="002A42F8"/>
    <w:rsid w:val="002A4EB3"/>
    <w:rsid w:val="002A5482"/>
    <w:rsid w:val="002A5B38"/>
    <w:rsid w:val="002B05CE"/>
    <w:rsid w:val="002B0A1B"/>
    <w:rsid w:val="002B15A0"/>
    <w:rsid w:val="002B5728"/>
    <w:rsid w:val="002B5B5D"/>
    <w:rsid w:val="002B607F"/>
    <w:rsid w:val="002C0629"/>
    <w:rsid w:val="002C0884"/>
    <w:rsid w:val="002C1CDD"/>
    <w:rsid w:val="002C1DE0"/>
    <w:rsid w:val="002C1F9E"/>
    <w:rsid w:val="002C22E6"/>
    <w:rsid w:val="002C24E2"/>
    <w:rsid w:val="002C25CA"/>
    <w:rsid w:val="002C2A85"/>
    <w:rsid w:val="002C394F"/>
    <w:rsid w:val="002C3DB7"/>
    <w:rsid w:val="002C416C"/>
    <w:rsid w:val="002C430D"/>
    <w:rsid w:val="002C4722"/>
    <w:rsid w:val="002C48C9"/>
    <w:rsid w:val="002C573C"/>
    <w:rsid w:val="002C5867"/>
    <w:rsid w:val="002C5FD5"/>
    <w:rsid w:val="002C670E"/>
    <w:rsid w:val="002D1257"/>
    <w:rsid w:val="002D16B0"/>
    <w:rsid w:val="002D1B35"/>
    <w:rsid w:val="002D1B4F"/>
    <w:rsid w:val="002D3A6D"/>
    <w:rsid w:val="002D3DB0"/>
    <w:rsid w:val="002D3EAD"/>
    <w:rsid w:val="002D3F24"/>
    <w:rsid w:val="002D4269"/>
    <w:rsid w:val="002D4588"/>
    <w:rsid w:val="002D462A"/>
    <w:rsid w:val="002D46C6"/>
    <w:rsid w:val="002D5FEC"/>
    <w:rsid w:val="002D621A"/>
    <w:rsid w:val="002D64CA"/>
    <w:rsid w:val="002D6A82"/>
    <w:rsid w:val="002D797D"/>
    <w:rsid w:val="002E01CC"/>
    <w:rsid w:val="002E0919"/>
    <w:rsid w:val="002E33FF"/>
    <w:rsid w:val="002E35D6"/>
    <w:rsid w:val="002E3CAE"/>
    <w:rsid w:val="002E48F8"/>
    <w:rsid w:val="002E4A00"/>
    <w:rsid w:val="002E596A"/>
    <w:rsid w:val="002E5BF9"/>
    <w:rsid w:val="002E7E0D"/>
    <w:rsid w:val="002E7EFC"/>
    <w:rsid w:val="002F01F7"/>
    <w:rsid w:val="002F04C8"/>
    <w:rsid w:val="002F0628"/>
    <w:rsid w:val="002F0D78"/>
    <w:rsid w:val="002F0F0C"/>
    <w:rsid w:val="002F11D7"/>
    <w:rsid w:val="002F1C0E"/>
    <w:rsid w:val="002F2AF3"/>
    <w:rsid w:val="002F33B8"/>
    <w:rsid w:val="002F38BB"/>
    <w:rsid w:val="002F3E1D"/>
    <w:rsid w:val="002F4D1D"/>
    <w:rsid w:val="002F4D5D"/>
    <w:rsid w:val="002F5AE4"/>
    <w:rsid w:val="002F5CC2"/>
    <w:rsid w:val="002F687A"/>
    <w:rsid w:val="002F6939"/>
    <w:rsid w:val="002F6C18"/>
    <w:rsid w:val="002F6CFC"/>
    <w:rsid w:val="002F744D"/>
    <w:rsid w:val="002F74D3"/>
    <w:rsid w:val="002F7C0E"/>
    <w:rsid w:val="002F7F42"/>
    <w:rsid w:val="003019E5"/>
    <w:rsid w:val="00301E5E"/>
    <w:rsid w:val="003027CC"/>
    <w:rsid w:val="00302B38"/>
    <w:rsid w:val="00302EB9"/>
    <w:rsid w:val="0030319E"/>
    <w:rsid w:val="00303766"/>
    <w:rsid w:val="003039FE"/>
    <w:rsid w:val="00303E00"/>
    <w:rsid w:val="00303FBA"/>
    <w:rsid w:val="003043F3"/>
    <w:rsid w:val="00304665"/>
    <w:rsid w:val="00304769"/>
    <w:rsid w:val="00305D4B"/>
    <w:rsid w:val="00306427"/>
    <w:rsid w:val="0030672C"/>
    <w:rsid w:val="00306F35"/>
    <w:rsid w:val="003104A5"/>
    <w:rsid w:val="003110BE"/>
    <w:rsid w:val="00311897"/>
    <w:rsid w:val="00312502"/>
    <w:rsid w:val="0031288E"/>
    <w:rsid w:val="0031294F"/>
    <w:rsid w:val="00312951"/>
    <w:rsid w:val="00312B9A"/>
    <w:rsid w:val="00312F60"/>
    <w:rsid w:val="0031445D"/>
    <w:rsid w:val="003149AA"/>
    <w:rsid w:val="00314B53"/>
    <w:rsid w:val="00315700"/>
    <w:rsid w:val="003159F3"/>
    <w:rsid w:val="003162C4"/>
    <w:rsid w:val="00316785"/>
    <w:rsid w:val="00317BC9"/>
    <w:rsid w:val="00317D40"/>
    <w:rsid w:val="00320051"/>
    <w:rsid w:val="0032065D"/>
    <w:rsid w:val="0032082B"/>
    <w:rsid w:val="00320AAD"/>
    <w:rsid w:val="00320D1D"/>
    <w:rsid w:val="00320D6F"/>
    <w:rsid w:val="00321818"/>
    <w:rsid w:val="00321880"/>
    <w:rsid w:val="003222AE"/>
    <w:rsid w:val="0032299F"/>
    <w:rsid w:val="00323963"/>
    <w:rsid w:val="00323B09"/>
    <w:rsid w:val="00323F85"/>
    <w:rsid w:val="00324437"/>
    <w:rsid w:val="00324D54"/>
    <w:rsid w:val="00325723"/>
    <w:rsid w:val="00325A08"/>
    <w:rsid w:val="00326902"/>
    <w:rsid w:val="00330749"/>
    <w:rsid w:val="0033083F"/>
    <w:rsid w:val="0033270C"/>
    <w:rsid w:val="0033291A"/>
    <w:rsid w:val="00332A60"/>
    <w:rsid w:val="00333158"/>
    <w:rsid w:val="003333D3"/>
    <w:rsid w:val="00333A4C"/>
    <w:rsid w:val="0033486B"/>
    <w:rsid w:val="003349B3"/>
    <w:rsid w:val="00334A27"/>
    <w:rsid w:val="00335626"/>
    <w:rsid w:val="00335B5C"/>
    <w:rsid w:val="00337C0E"/>
    <w:rsid w:val="00340C1B"/>
    <w:rsid w:val="0034137B"/>
    <w:rsid w:val="00341905"/>
    <w:rsid w:val="00341E35"/>
    <w:rsid w:val="0034219A"/>
    <w:rsid w:val="00342FE4"/>
    <w:rsid w:val="0034362E"/>
    <w:rsid w:val="003440A3"/>
    <w:rsid w:val="00345588"/>
    <w:rsid w:val="003458C5"/>
    <w:rsid w:val="00346515"/>
    <w:rsid w:val="0035099A"/>
    <w:rsid w:val="003514E0"/>
    <w:rsid w:val="003519AF"/>
    <w:rsid w:val="00352314"/>
    <w:rsid w:val="003527DD"/>
    <w:rsid w:val="00352C9D"/>
    <w:rsid w:val="003531A0"/>
    <w:rsid w:val="003542FC"/>
    <w:rsid w:val="00354AC7"/>
    <w:rsid w:val="00354E97"/>
    <w:rsid w:val="00356DED"/>
    <w:rsid w:val="00356FD9"/>
    <w:rsid w:val="003577EA"/>
    <w:rsid w:val="00360017"/>
    <w:rsid w:val="00360436"/>
    <w:rsid w:val="00360F8E"/>
    <w:rsid w:val="00362BA6"/>
    <w:rsid w:val="00362E22"/>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385"/>
    <w:rsid w:val="003738E7"/>
    <w:rsid w:val="00373EA5"/>
    <w:rsid w:val="0037434B"/>
    <w:rsid w:val="003745ED"/>
    <w:rsid w:val="00374ADA"/>
    <w:rsid w:val="003753CA"/>
    <w:rsid w:val="003765AB"/>
    <w:rsid w:val="00376F53"/>
    <w:rsid w:val="003773C0"/>
    <w:rsid w:val="0037756C"/>
    <w:rsid w:val="00377C2A"/>
    <w:rsid w:val="00377FFC"/>
    <w:rsid w:val="00380007"/>
    <w:rsid w:val="00380508"/>
    <w:rsid w:val="00380BCA"/>
    <w:rsid w:val="00380E7F"/>
    <w:rsid w:val="00380F58"/>
    <w:rsid w:val="0038152C"/>
    <w:rsid w:val="003815AB"/>
    <w:rsid w:val="003815EA"/>
    <w:rsid w:val="00381723"/>
    <w:rsid w:val="00382E59"/>
    <w:rsid w:val="00383AA7"/>
    <w:rsid w:val="00383EEC"/>
    <w:rsid w:val="00383F75"/>
    <w:rsid w:val="00383FFC"/>
    <w:rsid w:val="003840CE"/>
    <w:rsid w:val="003842C3"/>
    <w:rsid w:val="00384E8C"/>
    <w:rsid w:val="00385016"/>
    <w:rsid w:val="00385272"/>
    <w:rsid w:val="0038544D"/>
    <w:rsid w:val="0038589D"/>
    <w:rsid w:val="003861E5"/>
    <w:rsid w:val="003868FB"/>
    <w:rsid w:val="00386D0C"/>
    <w:rsid w:val="0038760E"/>
    <w:rsid w:val="003908BB"/>
    <w:rsid w:val="00391B4D"/>
    <w:rsid w:val="00391EC8"/>
    <w:rsid w:val="00392524"/>
    <w:rsid w:val="00394928"/>
    <w:rsid w:val="00394CE7"/>
    <w:rsid w:val="00397052"/>
    <w:rsid w:val="0039790A"/>
    <w:rsid w:val="003A04E3"/>
    <w:rsid w:val="003A187E"/>
    <w:rsid w:val="003A1B84"/>
    <w:rsid w:val="003A2183"/>
    <w:rsid w:val="003A2340"/>
    <w:rsid w:val="003A25E4"/>
    <w:rsid w:val="003A2A44"/>
    <w:rsid w:val="003A2E6A"/>
    <w:rsid w:val="003A3977"/>
    <w:rsid w:val="003A399C"/>
    <w:rsid w:val="003A3C1B"/>
    <w:rsid w:val="003A3DCD"/>
    <w:rsid w:val="003A44E4"/>
    <w:rsid w:val="003A49B5"/>
    <w:rsid w:val="003A5C3E"/>
    <w:rsid w:val="003A632C"/>
    <w:rsid w:val="003A7249"/>
    <w:rsid w:val="003A7912"/>
    <w:rsid w:val="003B036E"/>
    <w:rsid w:val="003B0971"/>
    <w:rsid w:val="003B0A14"/>
    <w:rsid w:val="003B1940"/>
    <w:rsid w:val="003B2462"/>
    <w:rsid w:val="003B246F"/>
    <w:rsid w:val="003B2B11"/>
    <w:rsid w:val="003B32A4"/>
    <w:rsid w:val="003B3E7E"/>
    <w:rsid w:val="003B47D2"/>
    <w:rsid w:val="003B50E9"/>
    <w:rsid w:val="003B516E"/>
    <w:rsid w:val="003B5569"/>
    <w:rsid w:val="003B5CAB"/>
    <w:rsid w:val="003B63B7"/>
    <w:rsid w:val="003B63BA"/>
    <w:rsid w:val="003B7066"/>
    <w:rsid w:val="003B78AC"/>
    <w:rsid w:val="003B7EC1"/>
    <w:rsid w:val="003C00A2"/>
    <w:rsid w:val="003C090F"/>
    <w:rsid w:val="003C0965"/>
    <w:rsid w:val="003C0A81"/>
    <w:rsid w:val="003C1CCC"/>
    <w:rsid w:val="003C2043"/>
    <w:rsid w:val="003C2250"/>
    <w:rsid w:val="003C37F7"/>
    <w:rsid w:val="003C3E11"/>
    <w:rsid w:val="003C4CAB"/>
    <w:rsid w:val="003C62B2"/>
    <w:rsid w:val="003C659F"/>
    <w:rsid w:val="003C699C"/>
    <w:rsid w:val="003C6C85"/>
    <w:rsid w:val="003C6F58"/>
    <w:rsid w:val="003C7B4E"/>
    <w:rsid w:val="003D03EC"/>
    <w:rsid w:val="003D0A6E"/>
    <w:rsid w:val="003D0AAA"/>
    <w:rsid w:val="003D0AD8"/>
    <w:rsid w:val="003D0C9E"/>
    <w:rsid w:val="003D47C3"/>
    <w:rsid w:val="003D4BD9"/>
    <w:rsid w:val="003D4CEC"/>
    <w:rsid w:val="003D4EF2"/>
    <w:rsid w:val="003D59D5"/>
    <w:rsid w:val="003D5DEA"/>
    <w:rsid w:val="003D6073"/>
    <w:rsid w:val="003D64C4"/>
    <w:rsid w:val="003D753D"/>
    <w:rsid w:val="003E112F"/>
    <w:rsid w:val="003E2030"/>
    <w:rsid w:val="003E2697"/>
    <w:rsid w:val="003E3112"/>
    <w:rsid w:val="003E3D82"/>
    <w:rsid w:val="003E3E0E"/>
    <w:rsid w:val="003E3FA1"/>
    <w:rsid w:val="003E4DD4"/>
    <w:rsid w:val="003E535A"/>
    <w:rsid w:val="003E56D8"/>
    <w:rsid w:val="003E591F"/>
    <w:rsid w:val="003E5A06"/>
    <w:rsid w:val="003E7AD5"/>
    <w:rsid w:val="003F0194"/>
    <w:rsid w:val="003F17BA"/>
    <w:rsid w:val="003F1DC4"/>
    <w:rsid w:val="003F2C50"/>
    <w:rsid w:val="003F3D76"/>
    <w:rsid w:val="003F4005"/>
    <w:rsid w:val="003F4307"/>
    <w:rsid w:val="003F436C"/>
    <w:rsid w:val="003F46D1"/>
    <w:rsid w:val="003F5B5D"/>
    <w:rsid w:val="003F6FBE"/>
    <w:rsid w:val="003F727B"/>
    <w:rsid w:val="003F77E2"/>
    <w:rsid w:val="004001C9"/>
    <w:rsid w:val="00400AD4"/>
    <w:rsid w:val="00400AE1"/>
    <w:rsid w:val="00401245"/>
    <w:rsid w:val="004013F3"/>
    <w:rsid w:val="00401418"/>
    <w:rsid w:val="004022CB"/>
    <w:rsid w:val="004023F2"/>
    <w:rsid w:val="004056DE"/>
    <w:rsid w:val="00406096"/>
    <w:rsid w:val="00406132"/>
    <w:rsid w:val="004073E7"/>
    <w:rsid w:val="00407B4B"/>
    <w:rsid w:val="00407D5E"/>
    <w:rsid w:val="00410167"/>
    <w:rsid w:val="00411C70"/>
    <w:rsid w:val="00412074"/>
    <w:rsid w:val="0041264B"/>
    <w:rsid w:val="0041291C"/>
    <w:rsid w:val="00412F57"/>
    <w:rsid w:val="00412F8E"/>
    <w:rsid w:val="004130E6"/>
    <w:rsid w:val="00413B3A"/>
    <w:rsid w:val="004144F1"/>
    <w:rsid w:val="00414678"/>
    <w:rsid w:val="00414EA0"/>
    <w:rsid w:val="004155EE"/>
    <w:rsid w:val="00415675"/>
    <w:rsid w:val="00415773"/>
    <w:rsid w:val="004158C8"/>
    <w:rsid w:val="004158D4"/>
    <w:rsid w:val="00415A2F"/>
    <w:rsid w:val="00415B84"/>
    <w:rsid w:val="0041690F"/>
    <w:rsid w:val="00416AE9"/>
    <w:rsid w:val="00421C9C"/>
    <w:rsid w:val="00423275"/>
    <w:rsid w:val="0042414A"/>
    <w:rsid w:val="00424832"/>
    <w:rsid w:val="00424BCF"/>
    <w:rsid w:val="00424EAD"/>
    <w:rsid w:val="00425620"/>
    <w:rsid w:val="00425883"/>
    <w:rsid w:val="00426079"/>
    <w:rsid w:val="00426096"/>
    <w:rsid w:val="004261CD"/>
    <w:rsid w:val="004265AA"/>
    <w:rsid w:val="0042688A"/>
    <w:rsid w:val="00427BF8"/>
    <w:rsid w:val="0043093F"/>
    <w:rsid w:val="00431A03"/>
    <w:rsid w:val="004329E6"/>
    <w:rsid w:val="00432BF2"/>
    <w:rsid w:val="0043558F"/>
    <w:rsid w:val="0043648C"/>
    <w:rsid w:val="00437054"/>
    <w:rsid w:val="004405DB"/>
    <w:rsid w:val="00440AC3"/>
    <w:rsid w:val="00440D73"/>
    <w:rsid w:val="00440D7A"/>
    <w:rsid w:val="00440EA2"/>
    <w:rsid w:val="00441909"/>
    <w:rsid w:val="00441AC0"/>
    <w:rsid w:val="00442549"/>
    <w:rsid w:val="00444F50"/>
    <w:rsid w:val="00445871"/>
    <w:rsid w:val="00446921"/>
    <w:rsid w:val="004505D5"/>
    <w:rsid w:val="004508F4"/>
    <w:rsid w:val="0045163F"/>
    <w:rsid w:val="00452702"/>
    <w:rsid w:val="004530B2"/>
    <w:rsid w:val="00454FEA"/>
    <w:rsid w:val="004564B4"/>
    <w:rsid w:val="004570AC"/>
    <w:rsid w:val="00457CEC"/>
    <w:rsid w:val="0046122B"/>
    <w:rsid w:val="00461410"/>
    <w:rsid w:val="004621F8"/>
    <w:rsid w:val="00462401"/>
    <w:rsid w:val="0046266B"/>
    <w:rsid w:val="004631B2"/>
    <w:rsid w:val="00463D7D"/>
    <w:rsid w:val="00463EFD"/>
    <w:rsid w:val="00464E07"/>
    <w:rsid w:val="00465150"/>
    <w:rsid w:val="0046674D"/>
    <w:rsid w:val="00466BFA"/>
    <w:rsid w:val="00466C13"/>
    <w:rsid w:val="0046704B"/>
    <w:rsid w:val="00467261"/>
    <w:rsid w:val="00467696"/>
    <w:rsid w:val="004679DE"/>
    <w:rsid w:val="00467F04"/>
    <w:rsid w:val="004713C1"/>
    <w:rsid w:val="004716C4"/>
    <w:rsid w:val="00471C21"/>
    <w:rsid w:val="00473228"/>
    <w:rsid w:val="00473BEF"/>
    <w:rsid w:val="00473C7C"/>
    <w:rsid w:val="00474181"/>
    <w:rsid w:val="00474920"/>
    <w:rsid w:val="00474C95"/>
    <w:rsid w:val="0047511F"/>
    <w:rsid w:val="00476399"/>
    <w:rsid w:val="0047674A"/>
    <w:rsid w:val="00476E5B"/>
    <w:rsid w:val="00477C5F"/>
    <w:rsid w:val="00477E6A"/>
    <w:rsid w:val="00477EDE"/>
    <w:rsid w:val="00480051"/>
    <w:rsid w:val="004807A0"/>
    <w:rsid w:val="004807F5"/>
    <w:rsid w:val="00480D01"/>
    <w:rsid w:val="004817E8"/>
    <w:rsid w:val="0048226D"/>
    <w:rsid w:val="004829AA"/>
    <w:rsid w:val="00484B1D"/>
    <w:rsid w:val="00486D60"/>
    <w:rsid w:val="004872F6"/>
    <w:rsid w:val="00487E36"/>
    <w:rsid w:val="00487E60"/>
    <w:rsid w:val="00490442"/>
    <w:rsid w:val="00490A92"/>
    <w:rsid w:val="00490D56"/>
    <w:rsid w:val="00490D58"/>
    <w:rsid w:val="00491616"/>
    <w:rsid w:val="0049209C"/>
    <w:rsid w:val="00492294"/>
    <w:rsid w:val="0049246F"/>
    <w:rsid w:val="00492730"/>
    <w:rsid w:val="00492B85"/>
    <w:rsid w:val="00494080"/>
    <w:rsid w:val="00494603"/>
    <w:rsid w:val="00494761"/>
    <w:rsid w:val="00497BE3"/>
    <w:rsid w:val="004A039E"/>
    <w:rsid w:val="004A0E95"/>
    <w:rsid w:val="004A126D"/>
    <w:rsid w:val="004A37FD"/>
    <w:rsid w:val="004A49BE"/>
    <w:rsid w:val="004A4CC8"/>
    <w:rsid w:val="004A5211"/>
    <w:rsid w:val="004A53E3"/>
    <w:rsid w:val="004A5678"/>
    <w:rsid w:val="004A5DDD"/>
    <w:rsid w:val="004A6DF1"/>
    <w:rsid w:val="004A6E1C"/>
    <w:rsid w:val="004B01E1"/>
    <w:rsid w:val="004B0E42"/>
    <w:rsid w:val="004B1375"/>
    <w:rsid w:val="004B1E5A"/>
    <w:rsid w:val="004B229D"/>
    <w:rsid w:val="004B3A16"/>
    <w:rsid w:val="004B4262"/>
    <w:rsid w:val="004B4C8A"/>
    <w:rsid w:val="004B4F5F"/>
    <w:rsid w:val="004B686B"/>
    <w:rsid w:val="004B6A36"/>
    <w:rsid w:val="004B6B97"/>
    <w:rsid w:val="004B6DE2"/>
    <w:rsid w:val="004B7524"/>
    <w:rsid w:val="004C00A5"/>
    <w:rsid w:val="004C04DF"/>
    <w:rsid w:val="004C094C"/>
    <w:rsid w:val="004C0BD4"/>
    <w:rsid w:val="004C0C33"/>
    <w:rsid w:val="004C3603"/>
    <w:rsid w:val="004C41CF"/>
    <w:rsid w:val="004C41DC"/>
    <w:rsid w:val="004C4764"/>
    <w:rsid w:val="004C48D3"/>
    <w:rsid w:val="004C4AF0"/>
    <w:rsid w:val="004C5887"/>
    <w:rsid w:val="004C6266"/>
    <w:rsid w:val="004C74E9"/>
    <w:rsid w:val="004C7F1F"/>
    <w:rsid w:val="004C7F5B"/>
    <w:rsid w:val="004D09CC"/>
    <w:rsid w:val="004D13FE"/>
    <w:rsid w:val="004D1B24"/>
    <w:rsid w:val="004D1B6D"/>
    <w:rsid w:val="004D3652"/>
    <w:rsid w:val="004D4B1A"/>
    <w:rsid w:val="004D4D0C"/>
    <w:rsid w:val="004D4ED2"/>
    <w:rsid w:val="004D5613"/>
    <w:rsid w:val="004D569C"/>
    <w:rsid w:val="004D63AF"/>
    <w:rsid w:val="004D79E0"/>
    <w:rsid w:val="004E0875"/>
    <w:rsid w:val="004E224E"/>
    <w:rsid w:val="004E22B0"/>
    <w:rsid w:val="004E2428"/>
    <w:rsid w:val="004E2D42"/>
    <w:rsid w:val="004E2F5E"/>
    <w:rsid w:val="004E348B"/>
    <w:rsid w:val="004E3B4B"/>
    <w:rsid w:val="004E3D43"/>
    <w:rsid w:val="004E4E27"/>
    <w:rsid w:val="004E4F9E"/>
    <w:rsid w:val="004E60A1"/>
    <w:rsid w:val="004E6959"/>
    <w:rsid w:val="004E6AD2"/>
    <w:rsid w:val="004E77DC"/>
    <w:rsid w:val="004E7B9E"/>
    <w:rsid w:val="004F0857"/>
    <w:rsid w:val="004F1062"/>
    <w:rsid w:val="004F1A26"/>
    <w:rsid w:val="004F217D"/>
    <w:rsid w:val="004F24DD"/>
    <w:rsid w:val="004F3225"/>
    <w:rsid w:val="004F3A20"/>
    <w:rsid w:val="004F4E7F"/>
    <w:rsid w:val="004F5A32"/>
    <w:rsid w:val="004F60B1"/>
    <w:rsid w:val="004F6F6D"/>
    <w:rsid w:val="005006F3"/>
    <w:rsid w:val="0050078D"/>
    <w:rsid w:val="00501587"/>
    <w:rsid w:val="0050246B"/>
    <w:rsid w:val="00502EC6"/>
    <w:rsid w:val="0050327B"/>
    <w:rsid w:val="005063B3"/>
    <w:rsid w:val="00507AA3"/>
    <w:rsid w:val="00507ED3"/>
    <w:rsid w:val="005102D5"/>
    <w:rsid w:val="00510895"/>
    <w:rsid w:val="0051133A"/>
    <w:rsid w:val="0051176D"/>
    <w:rsid w:val="00512086"/>
    <w:rsid w:val="00512227"/>
    <w:rsid w:val="005138D6"/>
    <w:rsid w:val="00513B5D"/>
    <w:rsid w:val="00513BB0"/>
    <w:rsid w:val="00514A80"/>
    <w:rsid w:val="00514DF7"/>
    <w:rsid w:val="0051551E"/>
    <w:rsid w:val="0051671A"/>
    <w:rsid w:val="00516D6D"/>
    <w:rsid w:val="00516FDB"/>
    <w:rsid w:val="0051777D"/>
    <w:rsid w:val="00517C19"/>
    <w:rsid w:val="00521481"/>
    <w:rsid w:val="00521CBF"/>
    <w:rsid w:val="00521F55"/>
    <w:rsid w:val="005225C6"/>
    <w:rsid w:val="00522EAD"/>
    <w:rsid w:val="00523372"/>
    <w:rsid w:val="005233B8"/>
    <w:rsid w:val="00523D96"/>
    <w:rsid w:val="00524186"/>
    <w:rsid w:val="00524F48"/>
    <w:rsid w:val="005260AB"/>
    <w:rsid w:val="00526356"/>
    <w:rsid w:val="005279B8"/>
    <w:rsid w:val="00530065"/>
    <w:rsid w:val="00532191"/>
    <w:rsid w:val="00532B76"/>
    <w:rsid w:val="00533C6E"/>
    <w:rsid w:val="00534568"/>
    <w:rsid w:val="00535348"/>
    <w:rsid w:val="005353C8"/>
    <w:rsid w:val="00535F7C"/>
    <w:rsid w:val="0053629F"/>
    <w:rsid w:val="00536BA8"/>
    <w:rsid w:val="00536D04"/>
    <w:rsid w:val="005370B9"/>
    <w:rsid w:val="00537411"/>
    <w:rsid w:val="00537881"/>
    <w:rsid w:val="00540473"/>
    <w:rsid w:val="005429DC"/>
    <w:rsid w:val="00543181"/>
    <w:rsid w:val="005450E0"/>
    <w:rsid w:val="005458D3"/>
    <w:rsid w:val="00546324"/>
    <w:rsid w:val="005464A2"/>
    <w:rsid w:val="00547009"/>
    <w:rsid w:val="005479B9"/>
    <w:rsid w:val="0055063D"/>
    <w:rsid w:val="00552279"/>
    <w:rsid w:val="00552F43"/>
    <w:rsid w:val="005532A8"/>
    <w:rsid w:val="005532B9"/>
    <w:rsid w:val="00553567"/>
    <w:rsid w:val="005535D6"/>
    <w:rsid w:val="00554261"/>
    <w:rsid w:val="005549F6"/>
    <w:rsid w:val="00554C9F"/>
    <w:rsid w:val="00555D4D"/>
    <w:rsid w:val="005564FA"/>
    <w:rsid w:val="00556BD4"/>
    <w:rsid w:val="00556D2A"/>
    <w:rsid w:val="0055702A"/>
    <w:rsid w:val="005572CC"/>
    <w:rsid w:val="00557767"/>
    <w:rsid w:val="005610EE"/>
    <w:rsid w:val="0056119B"/>
    <w:rsid w:val="00561EAD"/>
    <w:rsid w:val="00562102"/>
    <w:rsid w:val="00562109"/>
    <w:rsid w:val="005623BD"/>
    <w:rsid w:val="00562446"/>
    <w:rsid w:val="005631E1"/>
    <w:rsid w:val="0056322F"/>
    <w:rsid w:val="005639DB"/>
    <w:rsid w:val="00564D09"/>
    <w:rsid w:val="00566DDC"/>
    <w:rsid w:val="0056761B"/>
    <w:rsid w:val="00567828"/>
    <w:rsid w:val="005704EA"/>
    <w:rsid w:val="00570A63"/>
    <w:rsid w:val="005721B3"/>
    <w:rsid w:val="00572F88"/>
    <w:rsid w:val="005738D5"/>
    <w:rsid w:val="00573DD2"/>
    <w:rsid w:val="00575AA1"/>
    <w:rsid w:val="00575B37"/>
    <w:rsid w:val="00575B91"/>
    <w:rsid w:val="00576151"/>
    <w:rsid w:val="00576368"/>
    <w:rsid w:val="005764D2"/>
    <w:rsid w:val="005770E6"/>
    <w:rsid w:val="00577376"/>
    <w:rsid w:val="00577D5A"/>
    <w:rsid w:val="00580B03"/>
    <w:rsid w:val="00580D25"/>
    <w:rsid w:val="005815C3"/>
    <w:rsid w:val="00581D8C"/>
    <w:rsid w:val="00583418"/>
    <w:rsid w:val="005836E8"/>
    <w:rsid w:val="005837DE"/>
    <w:rsid w:val="00584799"/>
    <w:rsid w:val="00585490"/>
    <w:rsid w:val="00585964"/>
    <w:rsid w:val="00585D2B"/>
    <w:rsid w:val="005861C9"/>
    <w:rsid w:val="00586B0B"/>
    <w:rsid w:val="00587308"/>
    <w:rsid w:val="00587C75"/>
    <w:rsid w:val="00587CFE"/>
    <w:rsid w:val="0059003D"/>
    <w:rsid w:val="00590323"/>
    <w:rsid w:val="00592401"/>
    <w:rsid w:val="00592642"/>
    <w:rsid w:val="00592D57"/>
    <w:rsid w:val="0059408E"/>
    <w:rsid w:val="00594C22"/>
    <w:rsid w:val="00594C26"/>
    <w:rsid w:val="00594C68"/>
    <w:rsid w:val="00595549"/>
    <w:rsid w:val="005963D9"/>
    <w:rsid w:val="00596454"/>
    <w:rsid w:val="00597527"/>
    <w:rsid w:val="005A14E3"/>
    <w:rsid w:val="005A3799"/>
    <w:rsid w:val="005A3AD7"/>
    <w:rsid w:val="005A419B"/>
    <w:rsid w:val="005A4591"/>
    <w:rsid w:val="005A4E2F"/>
    <w:rsid w:val="005A566F"/>
    <w:rsid w:val="005A5DAE"/>
    <w:rsid w:val="005A615E"/>
    <w:rsid w:val="005A6230"/>
    <w:rsid w:val="005A638B"/>
    <w:rsid w:val="005A65EA"/>
    <w:rsid w:val="005A6739"/>
    <w:rsid w:val="005A6AE1"/>
    <w:rsid w:val="005A6C37"/>
    <w:rsid w:val="005A75DC"/>
    <w:rsid w:val="005A7B09"/>
    <w:rsid w:val="005B00E7"/>
    <w:rsid w:val="005B0636"/>
    <w:rsid w:val="005B0878"/>
    <w:rsid w:val="005B134F"/>
    <w:rsid w:val="005B3D44"/>
    <w:rsid w:val="005B44FA"/>
    <w:rsid w:val="005B5DB7"/>
    <w:rsid w:val="005B6285"/>
    <w:rsid w:val="005B718D"/>
    <w:rsid w:val="005B7538"/>
    <w:rsid w:val="005C0A57"/>
    <w:rsid w:val="005C0C42"/>
    <w:rsid w:val="005C187E"/>
    <w:rsid w:val="005C19C4"/>
    <w:rsid w:val="005C23E3"/>
    <w:rsid w:val="005C258C"/>
    <w:rsid w:val="005C2E98"/>
    <w:rsid w:val="005C3FFD"/>
    <w:rsid w:val="005C41B8"/>
    <w:rsid w:val="005C470A"/>
    <w:rsid w:val="005C50FF"/>
    <w:rsid w:val="005C5309"/>
    <w:rsid w:val="005C5848"/>
    <w:rsid w:val="005C5F6B"/>
    <w:rsid w:val="005C628C"/>
    <w:rsid w:val="005C6832"/>
    <w:rsid w:val="005C688D"/>
    <w:rsid w:val="005C6C27"/>
    <w:rsid w:val="005C6EF7"/>
    <w:rsid w:val="005C6F3A"/>
    <w:rsid w:val="005C75D6"/>
    <w:rsid w:val="005D0320"/>
    <w:rsid w:val="005D1422"/>
    <w:rsid w:val="005D17C2"/>
    <w:rsid w:val="005D1A2C"/>
    <w:rsid w:val="005D1FA7"/>
    <w:rsid w:val="005D3A5E"/>
    <w:rsid w:val="005D3F08"/>
    <w:rsid w:val="005D41F4"/>
    <w:rsid w:val="005D4625"/>
    <w:rsid w:val="005D463B"/>
    <w:rsid w:val="005D4A3C"/>
    <w:rsid w:val="005D595E"/>
    <w:rsid w:val="005D64E5"/>
    <w:rsid w:val="005D6510"/>
    <w:rsid w:val="005D6ECE"/>
    <w:rsid w:val="005D7D48"/>
    <w:rsid w:val="005E089C"/>
    <w:rsid w:val="005E1828"/>
    <w:rsid w:val="005E1E9C"/>
    <w:rsid w:val="005E1FEF"/>
    <w:rsid w:val="005E2C2C"/>
    <w:rsid w:val="005E345A"/>
    <w:rsid w:val="005E4261"/>
    <w:rsid w:val="005E477E"/>
    <w:rsid w:val="005E480F"/>
    <w:rsid w:val="005E64C8"/>
    <w:rsid w:val="005E6539"/>
    <w:rsid w:val="005E69DE"/>
    <w:rsid w:val="005E6EFD"/>
    <w:rsid w:val="005F0490"/>
    <w:rsid w:val="005F04E2"/>
    <w:rsid w:val="005F11C1"/>
    <w:rsid w:val="005F1A62"/>
    <w:rsid w:val="005F22AD"/>
    <w:rsid w:val="005F234D"/>
    <w:rsid w:val="005F421B"/>
    <w:rsid w:val="005F4753"/>
    <w:rsid w:val="005F4827"/>
    <w:rsid w:val="005F5183"/>
    <w:rsid w:val="005F5C81"/>
    <w:rsid w:val="005F5D6E"/>
    <w:rsid w:val="005F5D7F"/>
    <w:rsid w:val="005F5DE2"/>
    <w:rsid w:val="005F6885"/>
    <w:rsid w:val="005F74B5"/>
    <w:rsid w:val="006004E0"/>
    <w:rsid w:val="0060053D"/>
    <w:rsid w:val="00600D48"/>
    <w:rsid w:val="00601619"/>
    <w:rsid w:val="00601C54"/>
    <w:rsid w:val="00601CD9"/>
    <w:rsid w:val="006022C9"/>
    <w:rsid w:val="006030BD"/>
    <w:rsid w:val="00603526"/>
    <w:rsid w:val="006038D1"/>
    <w:rsid w:val="00604524"/>
    <w:rsid w:val="0060466B"/>
    <w:rsid w:val="00604DFC"/>
    <w:rsid w:val="0060548F"/>
    <w:rsid w:val="006057F5"/>
    <w:rsid w:val="00605FE9"/>
    <w:rsid w:val="0060691C"/>
    <w:rsid w:val="00606994"/>
    <w:rsid w:val="00606EA8"/>
    <w:rsid w:val="00607DB5"/>
    <w:rsid w:val="00611CC1"/>
    <w:rsid w:val="006123AD"/>
    <w:rsid w:val="00612545"/>
    <w:rsid w:val="00612BEA"/>
    <w:rsid w:val="00612BFE"/>
    <w:rsid w:val="00613164"/>
    <w:rsid w:val="00613298"/>
    <w:rsid w:val="006133D3"/>
    <w:rsid w:val="00613633"/>
    <w:rsid w:val="006136AC"/>
    <w:rsid w:val="006136C8"/>
    <w:rsid w:val="00613A60"/>
    <w:rsid w:val="006142A3"/>
    <w:rsid w:val="0061456C"/>
    <w:rsid w:val="00614F22"/>
    <w:rsid w:val="00614FC8"/>
    <w:rsid w:val="0061540B"/>
    <w:rsid w:val="00615EA1"/>
    <w:rsid w:val="006161D6"/>
    <w:rsid w:val="006167FE"/>
    <w:rsid w:val="006169D6"/>
    <w:rsid w:val="00617428"/>
    <w:rsid w:val="00617CEC"/>
    <w:rsid w:val="00620368"/>
    <w:rsid w:val="00620913"/>
    <w:rsid w:val="006234F8"/>
    <w:rsid w:val="00623D36"/>
    <w:rsid w:val="00623F44"/>
    <w:rsid w:val="00624B1C"/>
    <w:rsid w:val="00625456"/>
    <w:rsid w:val="00625AD3"/>
    <w:rsid w:val="00626783"/>
    <w:rsid w:val="006271F5"/>
    <w:rsid w:val="0062732B"/>
    <w:rsid w:val="006273DB"/>
    <w:rsid w:val="006274F4"/>
    <w:rsid w:val="006278EE"/>
    <w:rsid w:val="006279ED"/>
    <w:rsid w:val="00627D4A"/>
    <w:rsid w:val="00630789"/>
    <w:rsid w:val="00630E6B"/>
    <w:rsid w:val="00631363"/>
    <w:rsid w:val="00632015"/>
    <w:rsid w:val="006320AE"/>
    <w:rsid w:val="006321BB"/>
    <w:rsid w:val="00632D3A"/>
    <w:rsid w:val="00633379"/>
    <w:rsid w:val="00633AD1"/>
    <w:rsid w:val="00633C98"/>
    <w:rsid w:val="00634944"/>
    <w:rsid w:val="00634D36"/>
    <w:rsid w:val="00634D48"/>
    <w:rsid w:val="00634D97"/>
    <w:rsid w:val="00635722"/>
    <w:rsid w:val="00636303"/>
    <w:rsid w:val="00637327"/>
    <w:rsid w:val="006376A1"/>
    <w:rsid w:val="00640203"/>
    <w:rsid w:val="006406FF"/>
    <w:rsid w:val="006409CB"/>
    <w:rsid w:val="00640F06"/>
    <w:rsid w:val="0064107C"/>
    <w:rsid w:val="0064152B"/>
    <w:rsid w:val="00641DB6"/>
    <w:rsid w:val="00641FA1"/>
    <w:rsid w:val="006420E2"/>
    <w:rsid w:val="00642537"/>
    <w:rsid w:val="00642A5C"/>
    <w:rsid w:val="00643274"/>
    <w:rsid w:val="00643B46"/>
    <w:rsid w:val="006458B5"/>
    <w:rsid w:val="00646584"/>
    <w:rsid w:val="006476FB"/>
    <w:rsid w:val="00647B15"/>
    <w:rsid w:val="00647FAD"/>
    <w:rsid w:val="00651821"/>
    <w:rsid w:val="00651ADE"/>
    <w:rsid w:val="00651B8F"/>
    <w:rsid w:val="00651CF2"/>
    <w:rsid w:val="00651E3F"/>
    <w:rsid w:val="0065271C"/>
    <w:rsid w:val="0065289A"/>
    <w:rsid w:val="006529FD"/>
    <w:rsid w:val="00652AAC"/>
    <w:rsid w:val="00652CF2"/>
    <w:rsid w:val="0065387D"/>
    <w:rsid w:val="00653E5C"/>
    <w:rsid w:val="00653EEC"/>
    <w:rsid w:val="00655397"/>
    <w:rsid w:val="006557B0"/>
    <w:rsid w:val="00656568"/>
    <w:rsid w:val="006573F3"/>
    <w:rsid w:val="00657CEA"/>
    <w:rsid w:val="00660229"/>
    <w:rsid w:val="00660881"/>
    <w:rsid w:val="00660891"/>
    <w:rsid w:val="00660F08"/>
    <w:rsid w:val="006610FA"/>
    <w:rsid w:val="006611D3"/>
    <w:rsid w:val="006615E4"/>
    <w:rsid w:val="006617DC"/>
    <w:rsid w:val="006627DE"/>
    <w:rsid w:val="006628CF"/>
    <w:rsid w:val="00663201"/>
    <w:rsid w:val="00664106"/>
    <w:rsid w:val="0066412D"/>
    <w:rsid w:val="00665B1C"/>
    <w:rsid w:val="00665B95"/>
    <w:rsid w:val="006663C0"/>
    <w:rsid w:val="006664C8"/>
    <w:rsid w:val="00666602"/>
    <w:rsid w:val="00666E1D"/>
    <w:rsid w:val="006676B0"/>
    <w:rsid w:val="00667ADF"/>
    <w:rsid w:val="00667B5A"/>
    <w:rsid w:val="00670459"/>
    <w:rsid w:val="00671274"/>
    <w:rsid w:val="006718F8"/>
    <w:rsid w:val="00672D22"/>
    <w:rsid w:val="00673128"/>
    <w:rsid w:val="00673261"/>
    <w:rsid w:val="00673D7E"/>
    <w:rsid w:val="00674EEF"/>
    <w:rsid w:val="00675B97"/>
    <w:rsid w:val="0067765C"/>
    <w:rsid w:val="00677B0B"/>
    <w:rsid w:val="006805F8"/>
    <w:rsid w:val="0068175B"/>
    <w:rsid w:val="006817B4"/>
    <w:rsid w:val="006825D1"/>
    <w:rsid w:val="0068280F"/>
    <w:rsid w:val="00682A4D"/>
    <w:rsid w:val="00683608"/>
    <w:rsid w:val="00683642"/>
    <w:rsid w:val="00684184"/>
    <w:rsid w:val="00684AA6"/>
    <w:rsid w:val="00684C4F"/>
    <w:rsid w:val="006856C0"/>
    <w:rsid w:val="00687C17"/>
    <w:rsid w:val="0069017A"/>
    <w:rsid w:val="00690490"/>
    <w:rsid w:val="006918DF"/>
    <w:rsid w:val="006918EE"/>
    <w:rsid w:val="00691FE1"/>
    <w:rsid w:val="00692682"/>
    <w:rsid w:val="00692A6A"/>
    <w:rsid w:val="00692F61"/>
    <w:rsid w:val="00692F75"/>
    <w:rsid w:val="006932EC"/>
    <w:rsid w:val="0069390A"/>
    <w:rsid w:val="00694373"/>
    <w:rsid w:val="00694683"/>
    <w:rsid w:val="0069504A"/>
    <w:rsid w:val="00695FEA"/>
    <w:rsid w:val="0069618B"/>
    <w:rsid w:val="00696C66"/>
    <w:rsid w:val="00697BEB"/>
    <w:rsid w:val="00697C73"/>
    <w:rsid w:val="006A05A5"/>
    <w:rsid w:val="006A0CBB"/>
    <w:rsid w:val="006A2C54"/>
    <w:rsid w:val="006A3156"/>
    <w:rsid w:val="006A48AC"/>
    <w:rsid w:val="006A4A7F"/>
    <w:rsid w:val="006A6E83"/>
    <w:rsid w:val="006A7F66"/>
    <w:rsid w:val="006A7F70"/>
    <w:rsid w:val="006B0442"/>
    <w:rsid w:val="006B04EF"/>
    <w:rsid w:val="006B0964"/>
    <w:rsid w:val="006B23F5"/>
    <w:rsid w:val="006B29D5"/>
    <w:rsid w:val="006B2AF3"/>
    <w:rsid w:val="006B4BDB"/>
    <w:rsid w:val="006B50FA"/>
    <w:rsid w:val="006B6698"/>
    <w:rsid w:val="006B6E95"/>
    <w:rsid w:val="006B6F08"/>
    <w:rsid w:val="006B6F11"/>
    <w:rsid w:val="006C0355"/>
    <w:rsid w:val="006C0E2B"/>
    <w:rsid w:val="006C2733"/>
    <w:rsid w:val="006C29CF"/>
    <w:rsid w:val="006C2B2A"/>
    <w:rsid w:val="006C2FB8"/>
    <w:rsid w:val="006C2FC4"/>
    <w:rsid w:val="006C37D5"/>
    <w:rsid w:val="006C38FB"/>
    <w:rsid w:val="006C39BE"/>
    <w:rsid w:val="006C3AE8"/>
    <w:rsid w:val="006C3EF4"/>
    <w:rsid w:val="006C3F66"/>
    <w:rsid w:val="006C4D50"/>
    <w:rsid w:val="006C4F31"/>
    <w:rsid w:val="006C57C7"/>
    <w:rsid w:val="006C5B74"/>
    <w:rsid w:val="006C662D"/>
    <w:rsid w:val="006C6843"/>
    <w:rsid w:val="006C6896"/>
    <w:rsid w:val="006C6FA5"/>
    <w:rsid w:val="006C7D03"/>
    <w:rsid w:val="006C7D96"/>
    <w:rsid w:val="006D0182"/>
    <w:rsid w:val="006D08AE"/>
    <w:rsid w:val="006D0A30"/>
    <w:rsid w:val="006D1BCA"/>
    <w:rsid w:val="006D3999"/>
    <w:rsid w:val="006D4701"/>
    <w:rsid w:val="006D516E"/>
    <w:rsid w:val="006D53B5"/>
    <w:rsid w:val="006D669F"/>
    <w:rsid w:val="006D6F89"/>
    <w:rsid w:val="006D7810"/>
    <w:rsid w:val="006E064C"/>
    <w:rsid w:val="006E0E97"/>
    <w:rsid w:val="006E1452"/>
    <w:rsid w:val="006E16E6"/>
    <w:rsid w:val="006E1ECC"/>
    <w:rsid w:val="006E2101"/>
    <w:rsid w:val="006E2D78"/>
    <w:rsid w:val="006E390D"/>
    <w:rsid w:val="006E3FFF"/>
    <w:rsid w:val="006E41D3"/>
    <w:rsid w:val="006E5CE9"/>
    <w:rsid w:val="006E64EB"/>
    <w:rsid w:val="006E6706"/>
    <w:rsid w:val="006E673E"/>
    <w:rsid w:val="006E6835"/>
    <w:rsid w:val="006E6B0E"/>
    <w:rsid w:val="006E6F13"/>
    <w:rsid w:val="006E70D7"/>
    <w:rsid w:val="006E7BA8"/>
    <w:rsid w:val="006E7C54"/>
    <w:rsid w:val="006F0A12"/>
    <w:rsid w:val="006F0BA8"/>
    <w:rsid w:val="006F0D1F"/>
    <w:rsid w:val="006F0EB1"/>
    <w:rsid w:val="006F0F10"/>
    <w:rsid w:val="006F1F45"/>
    <w:rsid w:val="006F31B8"/>
    <w:rsid w:val="006F3318"/>
    <w:rsid w:val="006F392B"/>
    <w:rsid w:val="006F3F4C"/>
    <w:rsid w:val="006F4EAF"/>
    <w:rsid w:val="006F4F07"/>
    <w:rsid w:val="006F5135"/>
    <w:rsid w:val="006F56AE"/>
    <w:rsid w:val="006F5B07"/>
    <w:rsid w:val="006F6264"/>
    <w:rsid w:val="00700960"/>
    <w:rsid w:val="00700AB6"/>
    <w:rsid w:val="00701B60"/>
    <w:rsid w:val="00701BF4"/>
    <w:rsid w:val="00702525"/>
    <w:rsid w:val="00702C53"/>
    <w:rsid w:val="00704106"/>
    <w:rsid w:val="00704A83"/>
    <w:rsid w:val="007050EC"/>
    <w:rsid w:val="007052A2"/>
    <w:rsid w:val="007070E1"/>
    <w:rsid w:val="00707B1E"/>
    <w:rsid w:val="007109BD"/>
    <w:rsid w:val="00710D08"/>
    <w:rsid w:val="007113AE"/>
    <w:rsid w:val="007113C5"/>
    <w:rsid w:val="007114C7"/>
    <w:rsid w:val="007121E9"/>
    <w:rsid w:val="007122A3"/>
    <w:rsid w:val="00712BDC"/>
    <w:rsid w:val="00712CC1"/>
    <w:rsid w:val="007136E4"/>
    <w:rsid w:val="00714382"/>
    <w:rsid w:val="00714981"/>
    <w:rsid w:val="00714A05"/>
    <w:rsid w:val="00714DF4"/>
    <w:rsid w:val="007150DA"/>
    <w:rsid w:val="007155A3"/>
    <w:rsid w:val="00715DCD"/>
    <w:rsid w:val="007167E6"/>
    <w:rsid w:val="0071696E"/>
    <w:rsid w:val="00716C7F"/>
    <w:rsid w:val="007170A3"/>
    <w:rsid w:val="00717156"/>
    <w:rsid w:val="007205B8"/>
    <w:rsid w:val="0072088F"/>
    <w:rsid w:val="007210DE"/>
    <w:rsid w:val="0072131D"/>
    <w:rsid w:val="00721431"/>
    <w:rsid w:val="00721979"/>
    <w:rsid w:val="00721A7C"/>
    <w:rsid w:val="00723EFF"/>
    <w:rsid w:val="007244AA"/>
    <w:rsid w:val="00724A26"/>
    <w:rsid w:val="00724D19"/>
    <w:rsid w:val="00725116"/>
    <w:rsid w:val="007251C3"/>
    <w:rsid w:val="0072566B"/>
    <w:rsid w:val="00725EB5"/>
    <w:rsid w:val="00726417"/>
    <w:rsid w:val="00726549"/>
    <w:rsid w:val="00726B9D"/>
    <w:rsid w:val="00727019"/>
    <w:rsid w:val="0072741B"/>
    <w:rsid w:val="00727579"/>
    <w:rsid w:val="00727CFB"/>
    <w:rsid w:val="00730084"/>
    <w:rsid w:val="007304C2"/>
    <w:rsid w:val="00731319"/>
    <w:rsid w:val="00732013"/>
    <w:rsid w:val="00732172"/>
    <w:rsid w:val="00733216"/>
    <w:rsid w:val="00733486"/>
    <w:rsid w:val="0073469E"/>
    <w:rsid w:val="00734B9B"/>
    <w:rsid w:val="00734FF8"/>
    <w:rsid w:val="00735712"/>
    <w:rsid w:val="007358EB"/>
    <w:rsid w:val="00735E8B"/>
    <w:rsid w:val="007362E8"/>
    <w:rsid w:val="00736C6F"/>
    <w:rsid w:val="00736D1C"/>
    <w:rsid w:val="007370EE"/>
    <w:rsid w:val="007402F1"/>
    <w:rsid w:val="00740AD9"/>
    <w:rsid w:val="0074107A"/>
    <w:rsid w:val="007416D2"/>
    <w:rsid w:val="0074274A"/>
    <w:rsid w:val="00743D37"/>
    <w:rsid w:val="0074402B"/>
    <w:rsid w:val="00744C1F"/>
    <w:rsid w:val="007456A3"/>
    <w:rsid w:val="00745705"/>
    <w:rsid w:val="007465BA"/>
    <w:rsid w:val="00751650"/>
    <w:rsid w:val="00751D8B"/>
    <w:rsid w:val="007525FD"/>
    <w:rsid w:val="00752C30"/>
    <w:rsid w:val="007530B3"/>
    <w:rsid w:val="007534BE"/>
    <w:rsid w:val="00753964"/>
    <w:rsid w:val="0075428B"/>
    <w:rsid w:val="00755098"/>
    <w:rsid w:val="00755A68"/>
    <w:rsid w:val="00755C20"/>
    <w:rsid w:val="00755DE8"/>
    <w:rsid w:val="00757E9C"/>
    <w:rsid w:val="00761284"/>
    <w:rsid w:val="00761A53"/>
    <w:rsid w:val="0076206A"/>
    <w:rsid w:val="0076247E"/>
    <w:rsid w:val="00762890"/>
    <w:rsid w:val="00762896"/>
    <w:rsid w:val="0076297B"/>
    <w:rsid w:val="007631C1"/>
    <w:rsid w:val="007637DF"/>
    <w:rsid w:val="00763FC2"/>
    <w:rsid w:val="0076423E"/>
    <w:rsid w:val="0076451B"/>
    <w:rsid w:val="00764FA4"/>
    <w:rsid w:val="007653C1"/>
    <w:rsid w:val="0076610B"/>
    <w:rsid w:val="0076635D"/>
    <w:rsid w:val="0076662C"/>
    <w:rsid w:val="00767CAC"/>
    <w:rsid w:val="007704E1"/>
    <w:rsid w:val="00770934"/>
    <w:rsid w:val="007709FF"/>
    <w:rsid w:val="00770C52"/>
    <w:rsid w:val="00770D70"/>
    <w:rsid w:val="00771238"/>
    <w:rsid w:val="007717DE"/>
    <w:rsid w:val="00771980"/>
    <w:rsid w:val="00772389"/>
    <w:rsid w:val="00772586"/>
    <w:rsid w:val="007729AF"/>
    <w:rsid w:val="00772DAA"/>
    <w:rsid w:val="0077317B"/>
    <w:rsid w:val="00773373"/>
    <w:rsid w:val="00773A5A"/>
    <w:rsid w:val="007741C0"/>
    <w:rsid w:val="00774BE4"/>
    <w:rsid w:val="00774D03"/>
    <w:rsid w:val="00775200"/>
    <w:rsid w:val="007768AA"/>
    <w:rsid w:val="00776DC6"/>
    <w:rsid w:val="00777681"/>
    <w:rsid w:val="00777880"/>
    <w:rsid w:val="00781085"/>
    <w:rsid w:val="007815D3"/>
    <w:rsid w:val="0078387B"/>
    <w:rsid w:val="00784C00"/>
    <w:rsid w:val="00784C37"/>
    <w:rsid w:val="00784C82"/>
    <w:rsid w:val="00784D10"/>
    <w:rsid w:val="0078528E"/>
    <w:rsid w:val="00785EA1"/>
    <w:rsid w:val="00786B73"/>
    <w:rsid w:val="00787BB9"/>
    <w:rsid w:val="0079037A"/>
    <w:rsid w:val="007904E8"/>
    <w:rsid w:val="0079111B"/>
    <w:rsid w:val="00791564"/>
    <w:rsid w:val="00791A4B"/>
    <w:rsid w:val="007925CD"/>
    <w:rsid w:val="0079295D"/>
    <w:rsid w:val="007940E6"/>
    <w:rsid w:val="00795115"/>
    <w:rsid w:val="00795E20"/>
    <w:rsid w:val="00795E8B"/>
    <w:rsid w:val="0079602E"/>
    <w:rsid w:val="007964C8"/>
    <w:rsid w:val="00797130"/>
    <w:rsid w:val="00797465"/>
    <w:rsid w:val="00797890"/>
    <w:rsid w:val="00797C3B"/>
    <w:rsid w:val="007A0AEE"/>
    <w:rsid w:val="007A0FE4"/>
    <w:rsid w:val="007A1068"/>
    <w:rsid w:val="007A1117"/>
    <w:rsid w:val="007A12E6"/>
    <w:rsid w:val="007A1613"/>
    <w:rsid w:val="007A277D"/>
    <w:rsid w:val="007A2CB1"/>
    <w:rsid w:val="007A2E2B"/>
    <w:rsid w:val="007A43CC"/>
    <w:rsid w:val="007A460A"/>
    <w:rsid w:val="007A47D8"/>
    <w:rsid w:val="007A487A"/>
    <w:rsid w:val="007A5290"/>
    <w:rsid w:val="007A5E95"/>
    <w:rsid w:val="007A699C"/>
    <w:rsid w:val="007A6E52"/>
    <w:rsid w:val="007A79D6"/>
    <w:rsid w:val="007A79FC"/>
    <w:rsid w:val="007B0877"/>
    <w:rsid w:val="007B103D"/>
    <w:rsid w:val="007B2D31"/>
    <w:rsid w:val="007B2E0F"/>
    <w:rsid w:val="007B2F95"/>
    <w:rsid w:val="007B3E2E"/>
    <w:rsid w:val="007B3EC5"/>
    <w:rsid w:val="007B43B6"/>
    <w:rsid w:val="007B4654"/>
    <w:rsid w:val="007B4666"/>
    <w:rsid w:val="007B4FF5"/>
    <w:rsid w:val="007B503F"/>
    <w:rsid w:val="007B5BBD"/>
    <w:rsid w:val="007B5E60"/>
    <w:rsid w:val="007B6563"/>
    <w:rsid w:val="007B6624"/>
    <w:rsid w:val="007B67FD"/>
    <w:rsid w:val="007B6DC8"/>
    <w:rsid w:val="007B7431"/>
    <w:rsid w:val="007B783A"/>
    <w:rsid w:val="007B789A"/>
    <w:rsid w:val="007B799E"/>
    <w:rsid w:val="007B79A2"/>
    <w:rsid w:val="007B7C3F"/>
    <w:rsid w:val="007B7FC3"/>
    <w:rsid w:val="007C02DF"/>
    <w:rsid w:val="007C1381"/>
    <w:rsid w:val="007C18F3"/>
    <w:rsid w:val="007C1959"/>
    <w:rsid w:val="007C1B81"/>
    <w:rsid w:val="007C26E8"/>
    <w:rsid w:val="007C2970"/>
    <w:rsid w:val="007C33DB"/>
    <w:rsid w:val="007C37EC"/>
    <w:rsid w:val="007C45B7"/>
    <w:rsid w:val="007C4944"/>
    <w:rsid w:val="007C54B7"/>
    <w:rsid w:val="007C66BD"/>
    <w:rsid w:val="007D00A9"/>
    <w:rsid w:val="007D0352"/>
    <w:rsid w:val="007D12BA"/>
    <w:rsid w:val="007D1486"/>
    <w:rsid w:val="007D1779"/>
    <w:rsid w:val="007D17BB"/>
    <w:rsid w:val="007D38AC"/>
    <w:rsid w:val="007D438A"/>
    <w:rsid w:val="007D46A9"/>
    <w:rsid w:val="007D5A11"/>
    <w:rsid w:val="007D5A49"/>
    <w:rsid w:val="007D627E"/>
    <w:rsid w:val="007D722C"/>
    <w:rsid w:val="007D7386"/>
    <w:rsid w:val="007D786A"/>
    <w:rsid w:val="007D7F1F"/>
    <w:rsid w:val="007E0190"/>
    <w:rsid w:val="007E04DF"/>
    <w:rsid w:val="007E15A9"/>
    <w:rsid w:val="007E2417"/>
    <w:rsid w:val="007E2565"/>
    <w:rsid w:val="007E32C7"/>
    <w:rsid w:val="007E44F9"/>
    <w:rsid w:val="007E460F"/>
    <w:rsid w:val="007E53EC"/>
    <w:rsid w:val="007F02DE"/>
    <w:rsid w:val="007F0B3F"/>
    <w:rsid w:val="007F0BBB"/>
    <w:rsid w:val="007F1855"/>
    <w:rsid w:val="007F1ECB"/>
    <w:rsid w:val="007F249F"/>
    <w:rsid w:val="007F2C04"/>
    <w:rsid w:val="007F31EB"/>
    <w:rsid w:val="007F39C1"/>
    <w:rsid w:val="007F3BE3"/>
    <w:rsid w:val="007F3CE2"/>
    <w:rsid w:val="007F440A"/>
    <w:rsid w:val="007F47B2"/>
    <w:rsid w:val="007F4800"/>
    <w:rsid w:val="007F5E5E"/>
    <w:rsid w:val="007F6325"/>
    <w:rsid w:val="007F69BA"/>
    <w:rsid w:val="008006D6"/>
    <w:rsid w:val="008007CD"/>
    <w:rsid w:val="00801062"/>
    <w:rsid w:val="00801150"/>
    <w:rsid w:val="00801318"/>
    <w:rsid w:val="00801BDC"/>
    <w:rsid w:val="00801CE9"/>
    <w:rsid w:val="008027B7"/>
    <w:rsid w:val="00802FFF"/>
    <w:rsid w:val="00803B22"/>
    <w:rsid w:val="008040C0"/>
    <w:rsid w:val="008048C6"/>
    <w:rsid w:val="00805D68"/>
    <w:rsid w:val="00806493"/>
    <w:rsid w:val="00806528"/>
    <w:rsid w:val="008066F5"/>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2A0"/>
    <w:rsid w:val="00813427"/>
    <w:rsid w:val="00815484"/>
    <w:rsid w:val="00816A9A"/>
    <w:rsid w:val="00816B18"/>
    <w:rsid w:val="00816F20"/>
    <w:rsid w:val="008179BD"/>
    <w:rsid w:val="00817B5C"/>
    <w:rsid w:val="00817D40"/>
    <w:rsid w:val="00820069"/>
    <w:rsid w:val="00820426"/>
    <w:rsid w:val="00821319"/>
    <w:rsid w:val="00821EE8"/>
    <w:rsid w:val="008224DD"/>
    <w:rsid w:val="00822F5F"/>
    <w:rsid w:val="008238E1"/>
    <w:rsid w:val="008241D1"/>
    <w:rsid w:val="00824315"/>
    <w:rsid w:val="008246DB"/>
    <w:rsid w:val="00824CD2"/>
    <w:rsid w:val="00825525"/>
    <w:rsid w:val="00826ACC"/>
    <w:rsid w:val="00826C52"/>
    <w:rsid w:val="00826DEC"/>
    <w:rsid w:val="008271F1"/>
    <w:rsid w:val="0082788D"/>
    <w:rsid w:val="00827E61"/>
    <w:rsid w:val="008303F1"/>
    <w:rsid w:val="00830604"/>
    <w:rsid w:val="00830735"/>
    <w:rsid w:val="0083081F"/>
    <w:rsid w:val="00830BB1"/>
    <w:rsid w:val="00830DFB"/>
    <w:rsid w:val="008313D6"/>
    <w:rsid w:val="0083192F"/>
    <w:rsid w:val="0083398C"/>
    <w:rsid w:val="008350AC"/>
    <w:rsid w:val="00835638"/>
    <w:rsid w:val="0083572B"/>
    <w:rsid w:val="00835C87"/>
    <w:rsid w:val="0083799A"/>
    <w:rsid w:val="00837B23"/>
    <w:rsid w:val="00837C84"/>
    <w:rsid w:val="00840258"/>
    <w:rsid w:val="00840520"/>
    <w:rsid w:val="0084060F"/>
    <w:rsid w:val="00840D1D"/>
    <w:rsid w:val="00840E13"/>
    <w:rsid w:val="00840ED7"/>
    <w:rsid w:val="00841128"/>
    <w:rsid w:val="00841A87"/>
    <w:rsid w:val="00841BFD"/>
    <w:rsid w:val="008430F3"/>
    <w:rsid w:val="00843567"/>
    <w:rsid w:val="008438DA"/>
    <w:rsid w:val="008439DD"/>
    <w:rsid w:val="0084435B"/>
    <w:rsid w:val="008444A8"/>
    <w:rsid w:val="0084470B"/>
    <w:rsid w:val="00844889"/>
    <w:rsid w:val="008448D7"/>
    <w:rsid w:val="008453CB"/>
    <w:rsid w:val="00845CC0"/>
    <w:rsid w:val="00845D84"/>
    <w:rsid w:val="00845ECD"/>
    <w:rsid w:val="00846653"/>
    <w:rsid w:val="00846721"/>
    <w:rsid w:val="00846987"/>
    <w:rsid w:val="008472A5"/>
    <w:rsid w:val="00847453"/>
    <w:rsid w:val="0085060C"/>
    <w:rsid w:val="008506C7"/>
    <w:rsid w:val="00851BF7"/>
    <w:rsid w:val="00853A2A"/>
    <w:rsid w:val="0085424E"/>
    <w:rsid w:val="008544B2"/>
    <w:rsid w:val="00854C9E"/>
    <w:rsid w:val="008555D4"/>
    <w:rsid w:val="0085570D"/>
    <w:rsid w:val="008558CB"/>
    <w:rsid w:val="008570F5"/>
    <w:rsid w:val="00857127"/>
    <w:rsid w:val="0085733A"/>
    <w:rsid w:val="00857B7F"/>
    <w:rsid w:val="00857D66"/>
    <w:rsid w:val="008601F0"/>
    <w:rsid w:val="00860F1F"/>
    <w:rsid w:val="0086156B"/>
    <w:rsid w:val="00861A1B"/>
    <w:rsid w:val="00862350"/>
    <w:rsid w:val="00862FE2"/>
    <w:rsid w:val="0086358D"/>
    <w:rsid w:val="00863A3E"/>
    <w:rsid w:val="00864D99"/>
    <w:rsid w:val="00866398"/>
    <w:rsid w:val="00867271"/>
    <w:rsid w:val="0087024B"/>
    <w:rsid w:val="00870886"/>
    <w:rsid w:val="0087111E"/>
    <w:rsid w:val="00871403"/>
    <w:rsid w:val="00871656"/>
    <w:rsid w:val="00871A49"/>
    <w:rsid w:val="00873298"/>
    <w:rsid w:val="00873941"/>
    <w:rsid w:val="00873959"/>
    <w:rsid w:val="00873A72"/>
    <w:rsid w:val="00874264"/>
    <w:rsid w:val="00874595"/>
    <w:rsid w:val="00874AEC"/>
    <w:rsid w:val="0087564E"/>
    <w:rsid w:val="00875752"/>
    <w:rsid w:val="00876EF6"/>
    <w:rsid w:val="00876F74"/>
    <w:rsid w:val="008806E4"/>
    <w:rsid w:val="008809D5"/>
    <w:rsid w:val="00880D39"/>
    <w:rsid w:val="00880DC8"/>
    <w:rsid w:val="00880E4F"/>
    <w:rsid w:val="0088223A"/>
    <w:rsid w:val="00882774"/>
    <w:rsid w:val="00882A11"/>
    <w:rsid w:val="008837EB"/>
    <w:rsid w:val="00883D2C"/>
    <w:rsid w:val="0088483A"/>
    <w:rsid w:val="00884B63"/>
    <w:rsid w:val="00885480"/>
    <w:rsid w:val="00885CFF"/>
    <w:rsid w:val="00885DFA"/>
    <w:rsid w:val="00886054"/>
    <w:rsid w:val="00887FA8"/>
    <w:rsid w:val="008901E4"/>
    <w:rsid w:val="0089051C"/>
    <w:rsid w:val="00892D23"/>
    <w:rsid w:val="008935AB"/>
    <w:rsid w:val="00894122"/>
    <w:rsid w:val="00894A50"/>
    <w:rsid w:val="00895E36"/>
    <w:rsid w:val="00895E6D"/>
    <w:rsid w:val="00896227"/>
    <w:rsid w:val="0089628C"/>
    <w:rsid w:val="00896491"/>
    <w:rsid w:val="00896739"/>
    <w:rsid w:val="008968DC"/>
    <w:rsid w:val="00896918"/>
    <w:rsid w:val="00896D3C"/>
    <w:rsid w:val="0089703E"/>
    <w:rsid w:val="00897096"/>
    <w:rsid w:val="00897EE1"/>
    <w:rsid w:val="008A1816"/>
    <w:rsid w:val="008A2144"/>
    <w:rsid w:val="008A244A"/>
    <w:rsid w:val="008A258A"/>
    <w:rsid w:val="008A2DA5"/>
    <w:rsid w:val="008A37E7"/>
    <w:rsid w:val="008A3CDD"/>
    <w:rsid w:val="008A3F49"/>
    <w:rsid w:val="008A4713"/>
    <w:rsid w:val="008A4959"/>
    <w:rsid w:val="008A6BF4"/>
    <w:rsid w:val="008A71CC"/>
    <w:rsid w:val="008A74A8"/>
    <w:rsid w:val="008B0B5B"/>
    <w:rsid w:val="008B1371"/>
    <w:rsid w:val="008B191F"/>
    <w:rsid w:val="008B20FD"/>
    <w:rsid w:val="008B2281"/>
    <w:rsid w:val="008B2DE0"/>
    <w:rsid w:val="008B41B3"/>
    <w:rsid w:val="008B461C"/>
    <w:rsid w:val="008B595F"/>
    <w:rsid w:val="008B5DA7"/>
    <w:rsid w:val="008B5EB2"/>
    <w:rsid w:val="008B6469"/>
    <w:rsid w:val="008B667C"/>
    <w:rsid w:val="008B695B"/>
    <w:rsid w:val="008B7F5F"/>
    <w:rsid w:val="008C10A3"/>
    <w:rsid w:val="008C1187"/>
    <w:rsid w:val="008C12AA"/>
    <w:rsid w:val="008C14EB"/>
    <w:rsid w:val="008C1D21"/>
    <w:rsid w:val="008C2525"/>
    <w:rsid w:val="008C3768"/>
    <w:rsid w:val="008C3973"/>
    <w:rsid w:val="008C3DB1"/>
    <w:rsid w:val="008C4B4B"/>
    <w:rsid w:val="008C4C53"/>
    <w:rsid w:val="008C56BD"/>
    <w:rsid w:val="008C789E"/>
    <w:rsid w:val="008D0864"/>
    <w:rsid w:val="008D17B4"/>
    <w:rsid w:val="008D1E56"/>
    <w:rsid w:val="008D2A0D"/>
    <w:rsid w:val="008D3487"/>
    <w:rsid w:val="008D3DD6"/>
    <w:rsid w:val="008D447A"/>
    <w:rsid w:val="008D4D76"/>
    <w:rsid w:val="008D4E62"/>
    <w:rsid w:val="008D5487"/>
    <w:rsid w:val="008D5BD4"/>
    <w:rsid w:val="008D5D1C"/>
    <w:rsid w:val="008D68E8"/>
    <w:rsid w:val="008D6AA0"/>
    <w:rsid w:val="008D7946"/>
    <w:rsid w:val="008E0ABC"/>
    <w:rsid w:val="008E1572"/>
    <w:rsid w:val="008E1B1C"/>
    <w:rsid w:val="008E1BBC"/>
    <w:rsid w:val="008E2D2C"/>
    <w:rsid w:val="008E2F46"/>
    <w:rsid w:val="008E3007"/>
    <w:rsid w:val="008E34DE"/>
    <w:rsid w:val="008E3B30"/>
    <w:rsid w:val="008E4B6F"/>
    <w:rsid w:val="008E56BA"/>
    <w:rsid w:val="008E5A03"/>
    <w:rsid w:val="008E6A62"/>
    <w:rsid w:val="008E6D08"/>
    <w:rsid w:val="008E74E5"/>
    <w:rsid w:val="008E7784"/>
    <w:rsid w:val="008E784C"/>
    <w:rsid w:val="008E7C47"/>
    <w:rsid w:val="008F0377"/>
    <w:rsid w:val="008F05DA"/>
    <w:rsid w:val="008F0E6B"/>
    <w:rsid w:val="008F15C7"/>
    <w:rsid w:val="008F18EF"/>
    <w:rsid w:val="008F1C52"/>
    <w:rsid w:val="008F26CF"/>
    <w:rsid w:val="008F2995"/>
    <w:rsid w:val="008F2AA2"/>
    <w:rsid w:val="008F2ABE"/>
    <w:rsid w:val="008F3245"/>
    <w:rsid w:val="008F336E"/>
    <w:rsid w:val="008F365F"/>
    <w:rsid w:val="008F4093"/>
    <w:rsid w:val="008F44DE"/>
    <w:rsid w:val="008F4D6B"/>
    <w:rsid w:val="008F5154"/>
    <w:rsid w:val="008F5A70"/>
    <w:rsid w:val="008F6124"/>
    <w:rsid w:val="008F6D79"/>
    <w:rsid w:val="00901624"/>
    <w:rsid w:val="00902212"/>
    <w:rsid w:val="009024F8"/>
    <w:rsid w:val="00902A9F"/>
    <w:rsid w:val="00902F89"/>
    <w:rsid w:val="00903CBE"/>
    <w:rsid w:val="00903D71"/>
    <w:rsid w:val="00904A0E"/>
    <w:rsid w:val="00904CE4"/>
    <w:rsid w:val="00905DDB"/>
    <w:rsid w:val="0090612D"/>
    <w:rsid w:val="00906506"/>
    <w:rsid w:val="00906BFC"/>
    <w:rsid w:val="00906D29"/>
    <w:rsid w:val="0090736B"/>
    <w:rsid w:val="00907B79"/>
    <w:rsid w:val="00910C6D"/>
    <w:rsid w:val="00911055"/>
    <w:rsid w:val="00911559"/>
    <w:rsid w:val="00911E0D"/>
    <w:rsid w:val="00912807"/>
    <w:rsid w:val="00913B04"/>
    <w:rsid w:val="00913D4D"/>
    <w:rsid w:val="009156E7"/>
    <w:rsid w:val="00915769"/>
    <w:rsid w:val="009168DE"/>
    <w:rsid w:val="00917A23"/>
    <w:rsid w:val="00921225"/>
    <w:rsid w:val="00921458"/>
    <w:rsid w:val="00921C43"/>
    <w:rsid w:val="0092251F"/>
    <w:rsid w:val="00922F8F"/>
    <w:rsid w:val="009233BB"/>
    <w:rsid w:val="009236DA"/>
    <w:rsid w:val="00923A06"/>
    <w:rsid w:val="009241E7"/>
    <w:rsid w:val="00924A1A"/>
    <w:rsid w:val="00925192"/>
    <w:rsid w:val="009259E6"/>
    <w:rsid w:val="00925DE2"/>
    <w:rsid w:val="00926187"/>
    <w:rsid w:val="00926483"/>
    <w:rsid w:val="00927186"/>
    <w:rsid w:val="009308B0"/>
    <w:rsid w:val="00931141"/>
    <w:rsid w:val="009312F2"/>
    <w:rsid w:val="00931573"/>
    <w:rsid w:val="00931E76"/>
    <w:rsid w:val="00931FC0"/>
    <w:rsid w:val="009332BE"/>
    <w:rsid w:val="00933A0E"/>
    <w:rsid w:val="00933EA7"/>
    <w:rsid w:val="009341B7"/>
    <w:rsid w:val="009364AC"/>
    <w:rsid w:val="009366FE"/>
    <w:rsid w:val="00936A4E"/>
    <w:rsid w:val="0093705D"/>
    <w:rsid w:val="00937107"/>
    <w:rsid w:val="00937797"/>
    <w:rsid w:val="009400FD"/>
    <w:rsid w:val="0094098C"/>
    <w:rsid w:val="00942CB5"/>
    <w:rsid w:val="009430D3"/>
    <w:rsid w:val="00943719"/>
    <w:rsid w:val="00943D8F"/>
    <w:rsid w:val="00944BE5"/>
    <w:rsid w:val="009457A7"/>
    <w:rsid w:val="00945877"/>
    <w:rsid w:val="00945A2B"/>
    <w:rsid w:val="00946CD9"/>
    <w:rsid w:val="00947140"/>
    <w:rsid w:val="009471B9"/>
    <w:rsid w:val="0094767C"/>
    <w:rsid w:val="009479D2"/>
    <w:rsid w:val="00947E95"/>
    <w:rsid w:val="00950212"/>
    <w:rsid w:val="00950F71"/>
    <w:rsid w:val="00950F82"/>
    <w:rsid w:val="009522A8"/>
    <w:rsid w:val="00952AC1"/>
    <w:rsid w:val="00954157"/>
    <w:rsid w:val="0095434D"/>
    <w:rsid w:val="0095509D"/>
    <w:rsid w:val="00955776"/>
    <w:rsid w:val="00955D24"/>
    <w:rsid w:val="00955DA3"/>
    <w:rsid w:val="0095646A"/>
    <w:rsid w:val="009570DF"/>
    <w:rsid w:val="00957602"/>
    <w:rsid w:val="00957730"/>
    <w:rsid w:val="00957D2E"/>
    <w:rsid w:val="00957D57"/>
    <w:rsid w:val="00957E6F"/>
    <w:rsid w:val="00957F64"/>
    <w:rsid w:val="0096056A"/>
    <w:rsid w:val="0096083B"/>
    <w:rsid w:val="00961311"/>
    <w:rsid w:val="00962828"/>
    <w:rsid w:val="00962B45"/>
    <w:rsid w:val="00962C11"/>
    <w:rsid w:val="00962EAE"/>
    <w:rsid w:val="009636F5"/>
    <w:rsid w:val="00963F1B"/>
    <w:rsid w:val="009642CA"/>
    <w:rsid w:val="00964981"/>
    <w:rsid w:val="0096695B"/>
    <w:rsid w:val="009673B5"/>
    <w:rsid w:val="00967702"/>
    <w:rsid w:val="00970A7C"/>
    <w:rsid w:val="009711DA"/>
    <w:rsid w:val="00971527"/>
    <w:rsid w:val="009715AD"/>
    <w:rsid w:val="0097246A"/>
    <w:rsid w:val="00972598"/>
    <w:rsid w:val="00973033"/>
    <w:rsid w:val="009737DD"/>
    <w:rsid w:val="0097380E"/>
    <w:rsid w:val="00974C83"/>
    <w:rsid w:val="00974D45"/>
    <w:rsid w:val="00975937"/>
    <w:rsid w:val="009768AE"/>
    <w:rsid w:val="00976B6A"/>
    <w:rsid w:val="009771E3"/>
    <w:rsid w:val="00980459"/>
    <w:rsid w:val="00980625"/>
    <w:rsid w:val="00982C1A"/>
    <w:rsid w:val="0098358F"/>
    <w:rsid w:val="00983C0E"/>
    <w:rsid w:val="00983F05"/>
    <w:rsid w:val="00983F47"/>
    <w:rsid w:val="009849C3"/>
    <w:rsid w:val="009851D9"/>
    <w:rsid w:val="00986177"/>
    <w:rsid w:val="00986743"/>
    <w:rsid w:val="009868EA"/>
    <w:rsid w:val="009871D6"/>
    <w:rsid w:val="0098725E"/>
    <w:rsid w:val="00991D3F"/>
    <w:rsid w:val="0099263F"/>
    <w:rsid w:val="00993A7E"/>
    <w:rsid w:val="00993B9D"/>
    <w:rsid w:val="00995042"/>
    <w:rsid w:val="00995174"/>
    <w:rsid w:val="0099609D"/>
    <w:rsid w:val="0099762E"/>
    <w:rsid w:val="00997922"/>
    <w:rsid w:val="00997ABB"/>
    <w:rsid w:val="009A08AF"/>
    <w:rsid w:val="009A0CB6"/>
    <w:rsid w:val="009A10CD"/>
    <w:rsid w:val="009A14DC"/>
    <w:rsid w:val="009A1CE7"/>
    <w:rsid w:val="009A1EE8"/>
    <w:rsid w:val="009A2304"/>
    <w:rsid w:val="009A3385"/>
    <w:rsid w:val="009A43E9"/>
    <w:rsid w:val="009A5000"/>
    <w:rsid w:val="009A7384"/>
    <w:rsid w:val="009B0FF4"/>
    <w:rsid w:val="009B26C3"/>
    <w:rsid w:val="009B2DCA"/>
    <w:rsid w:val="009B37D5"/>
    <w:rsid w:val="009B38D6"/>
    <w:rsid w:val="009B3FCD"/>
    <w:rsid w:val="009B4FA5"/>
    <w:rsid w:val="009B51AC"/>
    <w:rsid w:val="009B587D"/>
    <w:rsid w:val="009B6008"/>
    <w:rsid w:val="009B6202"/>
    <w:rsid w:val="009B67CE"/>
    <w:rsid w:val="009B7EA6"/>
    <w:rsid w:val="009C0406"/>
    <w:rsid w:val="009C046C"/>
    <w:rsid w:val="009C2247"/>
    <w:rsid w:val="009C27B3"/>
    <w:rsid w:val="009C2C5E"/>
    <w:rsid w:val="009C2E39"/>
    <w:rsid w:val="009C2E5C"/>
    <w:rsid w:val="009C3699"/>
    <w:rsid w:val="009C37E6"/>
    <w:rsid w:val="009C42E6"/>
    <w:rsid w:val="009C523D"/>
    <w:rsid w:val="009C6971"/>
    <w:rsid w:val="009C734E"/>
    <w:rsid w:val="009C7593"/>
    <w:rsid w:val="009C7678"/>
    <w:rsid w:val="009C7860"/>
    <w:rsid w:val="009D0ED7"/>
    <w:rsid w:val="009D10E4"/>
    <w:rsid w:val="009D1827"/>
    <w:rsid w:val="009D2190"/>
    <w:rsid w:val="009D2317"/>
    <w:rsid w:val="009D281D"/>
    <w:rsid w:val="009D4A7E"/>
    <w:rsid w:val="009D4B96"/>
    <w:rsid w:val="009D4D61"/>
    <w:rsid w:val="009D57B5"/>
    <w:rsid w:val="009D7356"/>
    <w:rsid w:val="009D7B43"/>
    <w:rsid w:val="009D7C18"/>
    <w:rsid w:val="009D7DDB"/>
    <w:rsid w:val="009E072E"/>
    <w:rsid w:val="009E09A8"/>
    <w:rsid w:val="009E0F48"/>
    <w:rsid w:val="009E13FA"/>
    <w:rsid w:val="009E23E5"/>
    <w:rsid w:val="009E2D98"/>
    <w:rsid w:val="009E3581"/>
    <w:rsid w:val="009E390B"/>
    <w:rsid w:val="009E3964"/>
    <w:rsid w:val="009E39E6"/>
    <w:rsid w:val="009E3C83"/>
    <w:rsid w:val="009E4890"/>
    <w:rsid w:val="009E5262"/>
    <w:rsid w:val="009E54FD"/>
    <w:rsid w:val="009E5653"/>
    <w:rsid w:val="009E5DF0"/>
    <w:rsid w:val="009E65A6"/>
    <w:rsid w:val="009E6883"/>
    <w:rsid w:val="009E6A1C"/>
    <w:rsid w:val="009E6D5C"/>
    <w:rsid w:val="009E7CE4"/>
    <w:rsid w:val="009F18DA"/>
    <w:rsid w:val="009F1BC3"/>
    <w:rsid w:val="009F20FA"/>
    <w:rsid w:val="009F25D0"/>
    <w:rsid w:val="009F2857"/>
    <w:rsid w:val="009F4049"/>
    <w:rsid w:val="009F5925"/>
    <w:rsid w:val="009F68A4"/>
    <w:rsid w:val="009F737C"/>
    <w:rsid w:val="00A00081"/>
    <w:rsid w:val="00A008A7"/>
    <w:rsid w:val="00A009EB"/>
    <w:rsid w:val="00A02D38"/>
    <w:rsid w:val="00A03E7F"/>
    <w:rsid w:val="00A04834"/>
    <w:rsid w:val="00A04F76"/>
    <w:rsid w:val="00A0571C"/>
    <w:rsid w:val="00A05D91"/>
    <w:rsid w:val="00A06EFF"/>
    <w:rsid w:val="00A07372"/>
    <w:rsid w:val="00A07F85"/>
    <w:rsid w:val="00A10035"/>
    <w:rsid w:val="00A10601"/>
    <w:rsid w:val="00A10C10"/>
    <w:rsid w:val="00A10DEF"/>
    <w:rsid w:val="00A11551"/>
    <w:rsid w:val="00A11575"/>
    <w:rsid w:val="00A117FF"/>
    <w:rsid w:val="00A11EAB"/>
    <w:rsid w:val="00A12522"/>
    <w:rsid w:val="00A125AC"/>
    <w:rsid w:val="00A128AA"/>
    <w:rsid w:val="00A133FA"/>
    <w:rsid w:val="00A13D13"/>
    <w:rsid w:val="00A13E0A"/>
    <w:rsid w:val="00A14458"/>
    <w:rsid w:val="00A14D63"/>
    <w:rsid w:val="00A1525D"/>
    <w:rsid w:val="00A15587"/>
    <w:rsid w:val="00A16529"/>
    <w:rsid w:val="00A16D10"/>
    <w:rsid w:val="00A17D3C"/>
    <w:rsid w:val="00A21108"/>
    <w:rsid w:val="00A21AF4"/>
    <w:rsid w:val="00A21C31"/>
    <w:rsid w:val="00A21F09"/>
    <w:rsid w:val="00A2370D"/>
    <w:rsid w:val="00A23789"/>
    <w:rsid w:val="00A23F5F"/>
    <w:rsid w:val="00A23FBF"/>
    <w:rsid w:val="00A251D4"/>
    <w:rsid w:val="00A265AA"/>
    <w:rsid w:val="00A2687D"/>
    <w:rsid w:val="00A26987"/>
    <w:rsid w:val="00A26E14"/>
    <w:rsid w:val="00A270AA"/>
    <w:rsid w:val="00A27D2D"/>
    <w:rsid w:val="00A32B61"/>
    <w:rsid w:val="00A32BD5"/>
    <w:rsid w:val="00A32DC8"/>
    <w:rsid w:val="00A343EE"/>
    <w:rsid w:val="00A35C7C"/>
    <w:rsid w:val="00A35CB5"/>
    <w:rsid w:val="00A3642B"/>
    <w:rsid w:val="00A37213"/>
    <w:rsid w:val="00A379CF"/>
    <w:rsid w:val="00A37D4F"/>
    <w:rsid w:val="00A37E1A"/>
    <w:rsid w:val="00A37E7B"/>
    <w:rsid w:val="00A407ED"/>
    <w:rsid w:val="00A40CA2"/>
    <w:rsid w:val="00A40DAC"/>
    <w:rsid w:val="00A40E2D"/>
    <w:rsid w:val="00A41F27"/>
    <w:rsid w:val="00A423E9"/>
    <w:rsid w:val="00A42577"/>
    <w:rsid w:val="00A42F08"/>
    <w:rsid w:val="00A430F0"/>
    <w:rsid w:val="00A43378"/>
    <w:rsid w:val="00A43C36"/>
    <w:rsid w:val="00A447D8"/>
    <w:rsid w:val="00A4521E"/>
    <w:rsid w:val="00A46724"/>
    <w:rsid w:val="00A46EC5"/>
    <w:rsid w:val="00A46FC2"/>
    <w:rsid w:val="00A50A0C"/>
    <w:rsid w:val="00A51167"/>
    <w:rsid w:val="00A511AD"/>
    <w:rsid w:val="00A51E55"/>
    <w:rsid w:val="00A5292A"/>
    <w:rsid w:val="00A532CB"/>
    <w:rsid w:val="00A53585"/>
    <w:rsid w:val="00A53975"/>
    <w:rsid w:val="00A54362"/>
    <w:rsid w:val="00A5448B"/>
    <w:rsid w:val="00A54695"/>
    <w:rsid w:val="00A5490B"/>
    <w:rsid w:val="00A54962"/>
    <w:rsid w:val="00A54C14"/>
    <w:rsid w:val="00A54DD1"/>
    <w:rsid w:val="00A5574E"/>
    <w:rsid w:val="00A55792"/>
    <w:rsid w:val="00A55AF0"/>
    <w:rsid w:val="00A55EAD"/>
    <w:rsid w:val="00A569CF"/>
    <w:rsid w:val="00A573E4"/>
    <w:rsid w:val="00A60132"/>
    <w:rsid w:val="00A60382"/>
    <w:rsid w:val="00A60DE6"/>
    <w:rsid w:val="00A60F29"/>
    <w:rsid w:val="00A623A8"/>
    <w:rsid w:val="00A623C4"/>
    <w:rsid w:val="00A6250F"/>
    <w:rsid w:val="00A62893"/>
    <w:rsid w:val="00A62CC8"/>
    <w:rsid w:val="00A62E16"/>
    <w:rsid w:val="00A64C07"/>
    <w:rsid w:val="00A64E58"/>
    <w:rsid w:val="00A64E9F"/>
    <w:rsid w:val="00A64F18"/>
    <w:rsid w:val="00A654B3"/>
    <w:rsid w:val="00A66879"/>
    <w:rsid w:val="00A672A2"/>
    <w:rsid w:val="00A672F0"/>
    <w:rsid w:val="00A707EA"/>
    <w:rsid w:val="00A71451"/>
    <w:rsid w:val="00A71652"/>
    <w:rsid w:val="00A7168C"/>
    <w:rsid w:val="00A71CA3"/>
    <w:rsid w:val="00A71FC8"/>
    <w:rsid w:val="00A73F80"/>
    <w:rsid w:val="00A74196"/>
    <w:rsid w:val="00A74252"/>
    <w:rsid w:val="00A742CB"/>
    <w:rsid w:val="00A74735"/>
    <w:rsid w:val="00A7506F"/>
    <w:rsid w:val="00A75888"/>
    <w:rsid w:val="00A7658D"/>
    <w:rsid w:val="00A766E3"/>
    <w:rsid w:val="00A76BBB"/>
    <w:rsid w:val="00A76EAC"/>
    <w:rsid w:val="00A7769C"/>
    <w:rsid w:val="00A80E9B"/>
    <w:rsid w:val="00A82896"/>
    <w:rsid w:val="00A83B82"/>
    <w:rsid w:val="00A843C0"/>
    <w:rsid w:val="00A8447F"/>
    <w:rsid w:val="00A8472A"/>
    <w:rsid w:val="00A84868"/>
    <w:rsid w:val="00A84F17"/>
    <w:rsid w:val="00A852A7"/>
    <w:rsid w:val="00A85C59"/>
    <w:rsid w:val="00A85D24"/>
    <w:rsid w:val="00A85FBC"/>
    <w:rsid w:val="00A86053"/>
    <w:rsid w:val="00A876FA"/>
    <w:rsid w:val="00A9005D"/>
    <w:rsid w:val="00A900D8"/>
    <w:rsid w:val="00A904CF"/>
    <w:rsid w:val="00A90B07"/>
    <w:rsid w:val="00A91016"/>
    <w:rsid w:val="00A91DEC"/>
    <w:rsid w:val="00A92028"/>
    <w:rsid w:val="00A9202D"/>
    <w:rsid w:val="00A9208F"/>
    <w:rsid w:val="00A936EC"/>
    <w:rsid w:val="00A93ACC"/>
    <w:rsid w:val="00A94508"/>
    <w:rsid w:val="00A954CB"/>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423B"/>
    <w:rsid w:val="00AA502D"/>
    <w:rsid w:val="00AA5273"/>
    <w:rsid w:val="00AA6419"/>
    <w:rsid w:val="00AA67CB"/>
    <w:rsid w:val="00AA68B6"/>
    <w:rsid w:val="00AA7890"/>
    <w:rsid w:val="00AB04A2"/>
    <w:rsid w:val="00AB1A48"/>
    <w:rsid w:val="00AB31CA"/>
    <w:rsid w:val="00AB3D26"/>
    <w:rsid w:val="00AB4375"/>
    <w:rsid w:val="00AB44B9"/>
    <w:rsid w:val="00AB4C70"/>
    <w:rsid w:val="00AB508F"/>
    <w:rsid w:val="00AB589A"/>
    <w:rsid w:val="00AB6482"/>
    <w:rsid w:val="00AB7842"/>
    <w:rsid w:val="00AB7A62"/>
    <w:rsid w:val="00AB7AD4"/>
    <w:rsid w:val="00AB7EC3"/>
    <w:rsid w:val="00AC0379"/>
    <w:rsid w:val="00AC2096"/>
    <w:rsid w:val="00AC3991"/>
    <w:rsid w:val="00AC49CD"/>
    <w:rsid w:val="00AC4A04"/>
    <w:rsid w:val="00AC5600"/>
    <w:rsid w:val="00AC5C52"/>
    <w:rsid w:val="00AC5CD8"/>
    <w:rsid w:val="00AC5E60"/>
    <w:rsid w:val="00AC606F"/>
    <w:rsid w:val="00AC7546"/>
    <w:rsid w:val="00AC7DF8"/>
    <w:rsid w:val="00AD004E"/>
    <w:rsid w:val="00AD044C"/>
    <w:rsid w:val="00AD0869"/>
    <w:rsid w:val="00AD0E0D"/>
    <w:rsid w:val="00AD19DE"/>
    <w:rsid w:val="00AD2492"/>
    <w:rsid w:val="00AD2835"/>
    <w:rsid w:val="00AD2E1B"/>
    <w:rsid w:val="00AD339E"/>
    <w:rsid w:val="00AD34C6"/>
    <w:rsid w:val="00AD44D3"/>
    <w:rsid w:val="00AD4BA6"/>
    <w:rsid w:val="00AD61A8"/>
    <w:rsid w:val="00AD6452"/>
    <w:rsid w:val="00AD652A"/>
    <w:rsid w:val="00AD6E33"/>
    <w:rsid w:val="00AD7BC0"/>
    <w:rsid w:val="00AE0377"/>
    <w:rsid w:val="00AE0616"/>
    <w:rsid w:val="00AE0AB8"/>
    <w:rsid w:val="00AE1227"/>
    <w:rsid w:val="00AE1229"/>
    <w:rsid w:val="00AE1A10"/>
    <w:rsid w:val="00AE273E"/>
    <w:rsid w:val="00AE2ED5"/>
    <w:rsid w:val="00AE3836"/>
    <w:rsid w:val="00AE4865"/>
    <w:rsid w:val="00AE574C"/>
    <w:rsid w:val="00AE5A58"/>
    <w:rsid w:val="00AE5B08"/>
    <w:rsid w:val="00AE6BBB"/>
    <w:rsid w:val="00AE75B5"/>
    <w:rsid w:val="00AE77EA"/>
    <w:rsid w:val="00AE7FB5"/>
    <w:rsid w:val="00AF03A3"/>
    <w:rsid w:val="00AF046C"/>
    <w:rsid w:val="00AF1273"/>
    <w:rsid w:val="00AF15CC"/>
    <w:rsid w:val="00AF1D8A"/>
    <w:rsid w:val="00AF2AAF"/>
    <w:rsid w:val="00AF2FBA"/>
    <w:rsid w:val="00AF304D"/>
    <w:rsid w:val="00AF3139"/>
    <w:rsid w:val="00AF370A"/>
    <w:rsid w:val="00AF3720"/>
    <w:rsid w:val="00AF3FB6"/>
    <w:rsid w:val="00AF4557"/>
    <w:rsid w:val="00AF6FA9"/>
    <w:rsid w:val="00B00884"/>
    <w:rsid w:val="00B02280"/>
    <w:rsid w:val="00B02D9E"/>
    <w:rsid w:val="00B0307A"/>
    <w:rsid w:val="00B030CB"/>
    <w:rsid w:val="00B06F6C"/>
    <w:rsid w:val="00B0734C"/>
    <w:rsid w:val="00B073CB"/>
    <w:rsid w:val="00B0774E"/>
    <w:rsid w:val="00B106AA"/>
    <w:rsid w:val="00B106D8"/>
    <w:rsid w:val="00B10FCB"/>
    <w:rsid w:val="00B120E6"/>
    <w:rsid w:val="00B12A56"/>
    <w:rsid w:val="00B131B8"/>
    <w:rsid w:val="00B13A19"/>
    <w:rsid w:val="00B14182"/>
    <w:rsid w:val="00B15C0B"/>
    <w:rsid w:val="00B15D2E"/>
    <w:rsid w:val="00B17F57"/>
    <w:rsid w:val="00B20128"/>
    <w:rsid w:val="00B20A16"/>
    <w:rsid w:val="00B21156"/>
    <w:rsid w:val="00B21715"/>
    <w:rsid w:val="00B2295D"/>
    <w:rsid w:val="00B22B36"/>
    <w:rsid w:val="00B22DBA"/>
    <w:rsid w:val="00B2307D"/>
    <w:rsid w:val="00B230C1"/>
    <w:rsid w:val="00B2556B"/>
    <w:rsid w:val="00B259B0"/>
    <w:rsid w:val="00B26D04"/>
    <w:rsid w:val="00B27401"/>
    <w:rsid w:val="00B30C0B"/>
    <w:rsid w:val="00B32116"/>
    <w:rsid w:val="00B3277E"/>
    <w:rsid w:val="00B32AB9"/>
    <w:rsid w:val="00B33AA4"/>
    <w:rsid w:val="00B33CF9"/>
    <w:rsid w:val="00B33D24"/>
    <w:rsid w:val="00B33DD1"/>
    <w:rsid w:val="00B347CF"/>
    <w:rsid w:val="00B34F17"/>
    <w:rsid w:val="00B35AC3"/>
    <w:rsid w:val="00B35D04"/>
    <w:rsid w:val="00B36598"/>
    <w:rsid w:val="00B406C0"/>
    <w:rsid w:val="00B4094C"/>
    <w:rsid w:val="00B4168E"/>
    <w:rsid w:val="00B41CFD"/>
    <w:rsid w:val="00B424CC"/>
    <w:rsid w:val="00B42721"/>
    <w:rsid w:val="00B42DD2"/>
    <w:rsid w:val="00B43911"/>
    <w:rsid w:val="00B43B08"/>
    <w:rsid w:val="00B4408D"/>
    <w:rsid w:val="00B45243"/>
    <w:rsid w:val="00B46334"/>
    <w:rsid w:val="00B4739F"/>
    <w:rsid w:val="00B47797"/>
    <w:rsid w:val="00B50594"/>
    <w:rsid w:val="00B50847"/>
    <w:rsid w:val="00B514F8"/>
    <w:rsid w:val="00B51C83"/>
    <w:rsid w:val="00B521EC"/>
    <w:rsid w:val="00B5268A"/>
    <w:rsid w:val="00B52F73"/>
    <w:rsid w:val="00B532C4"/>
    <w:rsid w:val="00B5342A"/>
    <w:rsid w:val="00B54DC7"/>
    <w:rsid w:val="00B5749C"/>
    <w:rsid w:val="00B57A45"/>
    <w:rsid w:val="00B60057"/>
    <w:rsid w:val="00B600AC"/>
    <w:rsid w:val="00B60A77"/>
    <w:rsid w:val="00B61F9D"/>
    <w:rsid w:val="00B62E85"/>
    <w:rsid w:val="00B63DEC"/>
    <w:rsid w:val="00B64047"/>
    <w:rsid w:val="00B64642"/>
    <w:rsid w:val="00B65E46"/>
    <w:rsid w:val="00B66DA8"/>
    <w:rsid w:val="00B704D0"/>
    <w:rsid w:val="00B70748"/>
    <w:rsid w:val="00B7074B"/>
    <w:rsid w:val="00B7162C"/>
    <w:rsid w:val="00B71AFF"/>
    <w:rsid w:val="00B71E86"/>
    <w:rsid w:val="00B724AF"/>
    <w:rsid w:val="00B7298C"/>
    <w:rsid w:val="00B72D64"/>
    <w:rsid w:val="00B73AB5"/>
    <w:rsid w:val="00B7438C"/>
    <w:rsid w:val="00B74FC7"/>
    <w:rsid w:val="00B75004"/>
    <w:rsid w:val="00B75B41"/>
    <w:rsid w:val="00B763F6"/>
    <w:rsid w:val="00B76413"/>
    <w:rsid w:val="00B76D98"/>
    <w:rsid w:val="00B77510"/>
    <w:rsid w:val="00B80798"/>
    <w:rsid w:val="00B80F98"/>
    <w:rsid w:val="00B81AB9"/>
    <w:rsid w:val="00B825C7"/>
    <w:rsid w:val="00B82BA7"/>
    <w:rsid w:val="00B82D83"/>
    <w:rsid w:val="00B83154"/>
    <w:rsid w:val="00B83429"/>
    <w:rsid w:val="00B83769"/>
    <w:rsid w:val="00B837FF"/>
    <w:rsid w:val="00B83C3E"/>
    <w:rsid w:val="00B83C5D"/>
    <w:rsid w:val="00B8575E"/>
    <w:rsid w:val="00B865C6"/>
    <w:rsid w:val="00B865E8"/>
    <w:rsid w:val="00B86BA3"/>
    <w:rsid w:val="00B874B7"/>
    <w:rsid w:val="00B87A38"/>
    <w:rsid w:val="00B87C5E"/>
    <w:rsid w:val="00B87DAE"/>
    <w:rsid w:val="00B901B1"/>
    <w:rsid w:val="00B90483"/>
    <w:rsid w:val="00B90AA8"/>
    <w:rsid w:val="00B915B3"/>
    <w:rsid w:val="00B91EB7"/>
    <w:rsid w:val="00B92154"/>
    <w:rsid w:val="00B926B8"/>
    <w:rsid w:val="00B92BAC"/>
    <w:rsid w:val="00B951DD"/>
    <w:rsid w:val="00B95988"/>
    <w:rsid w:val="00B96A54"/>
    <w:rsid w:val="00B96DAC"/>
    <w:rsid w:val="00B971A8"/>
    <w:rsid w:val="00B97B7E"/>
    <w:rsid w:val="00B97B91"/>
    <w:rsid w:val="00BA07AB"/>
    <w:rsid w:val="00BA0F6E"/>
    <w:rsid w:val="00BA1979"/>
    <w:rsid w:val="00BA3101"/>
    <w:rsid w:val="00BA3A98"/>
    <w:rsid w:val="00BA401A"/>
    <w:rsid w:val="00BA4871"/>
    <w:rsid w:val="00BA4CAD"/>
    <w:rsid w:val="00BA4E4D"/>
    <w:rsid w:val="00BA5438"/>
    <w:rsid w:val="00BA6849"/>
    <w:rsid w:val="00BA6911"/>
    <w:rsid w:val="00BA6B5B"/>
    <w:rsid w:val="00BB0253"/>
    <w:rsid w:val="00BB1B41"/>
    <w:rsid w:val="00BB2F16"/>
    <w:rsid w:val="00BB3566"/>
    <w:rsid w:val="00BB35F0"/>
    <w:rsid w:val="00BB4300"/>
    <w:rsid w:val="00BB4D3C"/>
    <w:rsid w:val="00BB4F10"/>
    <w:rsid w:val="00BB64B2"/>
    <w:rsid w:val="00BB72F0"/>
    <w:rsid w:val="00BB75E2"/>
    <w:rsid w:val="00BB7BDE"/>
    <w:rsid w:val="00BB7F02"/>
    <w:rsid w:val="00BC00F9"/>
    <w:rsid w:val="00BC091F"/>
    <w:rsid w:val="00BC097A"/>
    <w:rsid w:val="00BC0C4E"/>
    <w:rsid w:val="00BC14E6"/>
    <w:rsid w:val="00BC159D"/>
    <w:rsid w:val="00BC2429"/>
    <w:rsid w:val="00BC33DB"/>
    <w:rsid w:val="00BC4566"/>
    <w:rsid w:val="00BC6948"/>
    <w:rsid w:val="00BC7242"/>
    <w:rsid w:val="00BC74E6"/>
    <w:rsid w:val="00BC77DA"/>
    <w:rsid w:val="00BC7F00"/>
    <w:rsid w:val="00BD00F4"/>
    <w:rsid w:val="00BD0C9C"/>
    <w:rsid w:val="00BD1197"/>
    <w:rsid w:val="00BD1E6F"/>
    <w:rsid w:val="00BD2C3C"/>
    <w:rsid w:val="00BD31BE"/>
    <w:rsid w:val="00BD37AB"/>
    <w:rsid w:val="00BD3C7F"/>
    <w:rsid w:val="00BD4491"/>
    <w:rsid w:val="00BD49DC"/>
    <w:rsid w:val="00BD5AD7"/>
    <w:rsid w:val="00BD5C3C"/>
    <w:rsid w:val="00BD62F3"/>
    <w:rsid w:val="00BD6839"/>
    <w:rsid w:val="00BD6C75"/>
    <w:rsid w:val="00BD71AD"/>
    <w:rsid w:val="00BE081A"/>
    <w:rsid w:val="00BE1101"/>
    <w:rsid w:val="00BE1B06"/>
    <w:rsid w:val="00BE26E8"/>
    <w:rsid w:val="00BE454B"/>
    <w:rsid w:val="00BE4AEE"/>
    <w:rsid w:val="00BE5C1E"/>
    <w:rsid w:val="00BE64A0"/>
    <w:rsid w:val="00BE6DE9"/>
    <w:rsid w:val="00BE703B"/>
    <w:rsid w:val="00BF2130"/>
    <w:rsid w:val="00BF509F"/>
    <w:rsid w:val="00BF556F"/>
    <w:rsid w:val="00BF58B4"/>
    <w:rsid w:val="00BF6968"/>
    <w:rsid w:val="00BF7956"/>
    <w:rsid w:val="00C0041C"/>
    <w:rsid w:val="00C0056C"/>
    <w:rsid w:val="00C01802"/>
    <w:rsid w:val="00C030D9"/>
    <w:rsid w:val="00C03518"/>
    <w:rsid w:val="00C04278"/>
    <w:rsid w:val="00C04886"/>
    <w:rsid w:val="00C05851"/>
    <w:rsid w:val="00C05A38"/>
    <w:rsid w:val="00C05D08"/>
    <w:rsid w:val="00C07CAF"/>
    <w:rsid w:val="00C07CBF"/>
    <w:rsid w:val="00C10078"/>
    <w:rsid w:val="00C10EA7"/>
    <w:rsid w:val="00C1249F"/>
    <w:rsid w:val="00C124ED"/>
    <w:rsid w:val="00C125C3"/>
    <w:rsid w:val="00C13140"/>
    <w:rsid w:val="00C1339D"/>
    <w:rsid w:val="00C13777"/>
    <w:rsid w:val="00C13D4E"/>
    <w:rsid w:val="00C14A6F"/>
    <w:rsid w:val="00C14B48"/>
    <w:rsid w:val="00C15B76"/>
    <w:rsid w:val="00C15D4C"/>
    <w:rsid w:val="00C1609D"/>
    <w:rsid w:val="00C177A7"/>
    <w:rsid w:val="00C17BCB"/>
    <w:rsid w:val="00C21B81"/>
    <w:rsid w:val="00C21DD7"/>
    <w:rsid w:val="00C21FA8"/>
    <w:rsid w:val="00C222BD"/>
    <w:rsid w:val="00C22D3E"/>
    <w:rsid w:val="00C23A86"/>
    <w:rsid w:val="00C23DE0"/>
    <w:rsid w:val="00C24238"/>
    <w:rsid w:val="00C25171"/>
    <w:rsid w:val="00C25736"/>
    <w:rsid w:val="00C25A1A"/>
    <w:rsid w:val="00C25BCD"/>
    <w:rsid w:val="00C2635E"/>
    <w:rsid w:val="00C27398"/>
    <w:rsid w:val="00C27E8B"/>
    <w:rsid w:val="00C27F3B"/>
    <w:rsid w:val="00C30887"/>
    <w:rsid w:val="00C30A0D"/>
    <w:rsid w:val="00C3288A"/>
    <w:rsid w:val="00C3294A"/>
    <w:rsid w:val="00C33AAC"/>
    <w:rsid w:val="00C33CB5"/>
    <w:rsid w:val="00C33FBB"/>
    <w:rsid w:val="00C34106"/>
    <w:rsid w:val="00C34E41"/>
    <w:rsid w:val="00C3546E"/>
    <w:rsid w:val="00C35CFA"/>
    <w:rsid w:val="00C35E15"/>
    <w:rsid w:val="00C37113"/>
    <w:rsid w:val="00C37AB9"/>
    <w:rsid w:val="00C40A22"/>
    <w:rsid w:val="00C4156D"/>
    <w:rsid w:val="00C41ADF"/>
    <w:rsid w:val="00C423B9"/>
    <w:rsid w:val="00C42523"/>
    <w:rsid w:val="00C42638"/>
    <w:rsid w:val="00C4288D"/>
    <w:rsid w:val="00C435E9"/>
    <w:rsid w:val="00C43835"/>
    <w:rsid w:val="00C44556"/>
    <w:rsid w:val="00C4577C"/>
    <w:rsid w:val="00C4579E"/>
    <w:rsid w:val="00C45A05"/>
    <w:rsid w:val="00C46F64"/>
    <w:rsid w:val="00C471E3"/>
    <w:rsid w:val="00C47F72"/>
    <w:rsid w:val="00C51C62"/>
    <w:rsid w:val="00C52064"/>
    <w:rsid w:val="00C52777"/>
    <w:rsid w:val="00C52DC4"/>
    <w:rsid w:val="00C540FE"/>
    <w:rsid w:val="00C54AAD"/>
    <w:rsid w:val="00C553B1"/>
    <w:rsid w:val="00C555D3"/>
    <w:rsid w:val="00C5567B"/>
    <w:rsid w:val="00C55CCF"/>
    <w:rsid w:val="00C57A07"/>
    <w:rsid w:val="00C6064D"/>
    <w:rsid w:val="00C6098C"/>
    <w:rsid w:val="00C61408"/>
    <w:rsid w:val="00C61659"/>
    <w:rsid w:val="00C62453"/>
    <w:rsid w:val="00C6256B"/>
    <w:rsid w:val="00C62D3F"/>
    <w:rsid w:val="00C638F0"/>
    <w:rsid w:val="00C655B9"/>
    <w:rsid w:val="00C664F1"/>
    <w:rsid w:val="00C674FA"/>
    <w:rsid w:val="00C67B6F"/>
    <w:rsid w:val="00C708AB"/>
    <w:rsid w:val="00C70DE2"/>
    <w:rsid w:val="00C71854"/>
    <w:rsid w:val="00C72A48"/>
    <w:rsid w:val="00C72CCA"/>
    <w:rsid w:val="00C73028"/>
    <w:rsid w:val="00C743E9"/>
    <w:rsid w:val="00C74CEB"/>
    <w:rsid w:val="00C76694"/>
    <w:rsid w:val="00C807DB"/>
    <w:rsid w:val="00C80AD2"/>
    <w:rsid w:val="00C80B2B"/>
    <w:rsid w:val="00C821F1"/>
    <w:rsid w:val="00C832A5"/>
    <w:rsid w:val="00C83713"/>
    <w:rsid w:val="00C83AFF"/>
    <w:rsid w:val="00C842C2"/>
    <w:rsid w:val="00C84E68"/>
    <w:rsid w:val="00C855FF"/>
    <w:rsid w:val="00C85706"/>
    <w:rsid w:val="00C85C2C"/>
    <w:rsid w:val="00C863EF"/>
    <w:rsid w:val="00C86845"/>
    <w:rsid w:val="00C86E24"/>
    <w:rsid w:val="00C8726B"/>
    <w:rsid w:val="00C9017B"/>
    <w:rsid w:val="00C90D48"/>
    <w:rsid w:val="00C9165A"/>
    <w:rsid w:val="00C92353"/>
    <w:rsid w:val="00C928BD"/>
    <w:rsid w:val="00C9366E"/>
    <w:rsid w:val="00C936FD"/>
    <w:rsid w:val="00C94241"/>
    <w:rsid w:val="00C94242"/>
    <w:rsid w:val="00C955B7"/>
    <w:rsid w:val="00C96036"/>
    <w:rsid w:val="00C965DA"/>
    <w:rsid w:val="00C97473"/>
    <w:rsid w:val="00C97ED2"/>
    <w:rsid w:val="00CA003A"/>
    <w:rsid w:val="00CA0B7B"/>
    <w:rsid w:val="00CA0BD0"/>
    <w:rsid w:val="00CA2170"/>
    <w:rsid w:val="00CA2C52"/>
    <w:rsid w:val="00CA399F"/>
    <w:rsid w:val="00CA4855"/>
    <w:rsid w:val="00CA4AF7"/>
    <w:rsid w:val="00CA526D"/>
    <w:rsid w:val="00CA5D8F"/>
    <w:rsid w:val="00CA6530"/>
    <w:rsid w:val="00CA713F"/>
    <w:rsid w:val="00CA728E"/>
    <w:rsid w:val="00CA748C"/>
    <w:rsid w:val="00CA7B55"/>
    <w:rsid w:val="00CB0C4A"/>
    <w:rsid w:val="00CB10D5"/>
    <w:rsid w:val="00CB16CC"/>
    <w:rsid w:val="00CB199B"/>
    <w:rsid w:val="00CB1B8B"/>
    <w:rsid w:val="00CB26F7"/>
    <w:rsid w:val="00CB3989"/>
    <w:rsid w:val="00CB4828"/>
    <w:rsid w:val="00CB486B"/>
    <w:rsid w:val="00CB5883"/>
    <w:rsid w:val="00CB59B6"/>
    <w:rsid w:val="00CB59D8"/>
    <w:rsid w:val="00CB5D4C"/>
    <w:rsid w:val="00CB6544"/>
    <w:rsid w:val="00CC0435"/>
    <w:rsid w:val="00CC0620"/>
    <w:rsid w:val="00CC0A82"/>
    <w:rsid w:val="00CC271E"/>
    <w:rsid w:val="00CC29B9"/>
    <w:rsid w:val="00CC449F"/>
    <w:rsid w:val="00CC484F"/>
    <w:rsid w:val="00CC4B01"/>
    <w:rsid w:val="00CC559C"/>
    <w:rsid w:val="00CC5D1B"/>
    <w:rsid w:val="00CC7677"/>
    <w:rsid w:val="00CC76E1"/>
    <w:rsid w:val="00CC78AE"/>
    <w:rsid w:val="00CD0079"/>
    <w:rsid w:val="00CD0F74"/>
    <w:rsid w:val="00CD25D0"/>
    <w:rsid w:val="00CD323A"/>
    <w:rsid w:val="00CD32D4"/>
    <w:rsid w:val="00CD3EA9"/>
    <w:rsid w:val="00CD44D4"/>
    <w:rsid w:val="00CD46E6"/>
    <w:rsid w:val="00CD4B93"/>
    <w:rsid w:val="00CD4BC9"/>
    <w:rsid w:val="00CD4D6F"/>
    <w:rsid w:val="00CD5406"/>
    <w:rsid w:val="00CD5824"/>
    <w:rsid w:val="00CD5ACD"/>
    <w:rsid w:val="00CD5D94"/>
    <w:rsid w:val="00CD7175"/>
    <w:rsid w:val="00CD7327"/>
    <w:rsid w:val="00CD7975"/>
    <w:rsid w:val="00CE0E96"/>
    <w:rsid w:val="00CE1582"/>
    <w:rsid w:val="00CE19A2"/>
    <w:rsid w:val="00CE1D42"/>
    <w:rsid w:val="00CE2124"/>
    <w:rsid w:val="00CE2AF0"/>
    <w:rsid w:val="00CE325C"/>
    <w:rsid w:val="00CE350D"/>
    <w:rsid w:val="00CE3927"/>
    <w:rsid w:val="00CE407B"/>
    <w:rsid w:val="00CE4163"/>
    <w:rsid w:val="00CE4282"/>
    <w:rsid w:val="00CE475F"/>
    <w:rsid w:val="00CE5ADC"/>
    <w:rsid w:val="00CE5CF6"/>
    <w:rsid w:val="00CE65FA"/>
    <w:rsid w:val="00CE7F02"/>
    <w:rsid w:val="00CF06F3"/>
    <w:rsid w:val="00CF0CB6"/>
    <w:rsid w:val="00CF11C7"/>
    <w:rsid w:val="00CF1B85"/>
    <w:rsid w:val="00CF1E56"/>
    <w:rsid w:val="00CF215A"/>
    <w:rsid w:val="00CF22C0"/>
    <w:rsid w:val="00CF2709"/>
    <w:rsid w:val="00CF30D5"/>
    <w:rsid w:val="00CF3459"/>
    <w:rsid w:val="00CF34BC"/>
    <w:rsid w:val="00CF35A1"/>
    <w:rsid w:val="00CF373E"/>
    <w:rsid w:val="00CF3853"/>
    <w:rsid w:val="00CF3C3A"/>
    <w:rsid w:val="00CF4D15"/>
    <w:rsid w:val="00CF500A"/>
    <w:rsid w:val="00CF5112"/>
    <w:rsid w:val="00CF5DAE"/>
    <w:rsid w:val="00CF5EB3"/>
    <w:rsid w:val="00CF651B"/>
    <w:rsid w:val="00CF7BE2"/>
    <w:rsid w:val="00CF7FA4"/>
    <w:rsid w:val="00D00352"/>
    <w:rsid w:val="00D00415"/>
    <w:rsid w:val="00D00AB8"/>
    <w:rsid w:val="00D00E41"/>
    <w:rsid w:val="00D0143E"/>
    <w:rsid w:val="00D01DBE"/>
    <w:rsid w:val="00D020D0"/>
    <w:rsid w:val="00D02C2A"/>
    <w:rsid w:val="00D04B3F"/>
    <w:rsid w:val="00D04CB4"/>
    <w:rsid w:val="00D05D8C"/>
    <w:rsid w:val="00D07B55"/>
    <w:rsid w:val="00D10A4D"/>
    <w:rsid w:val="00D10A90"/>
    <w:rsid w:val="00D11220"/>
    <w:rsid w:val="00D12361"/>
    <w:rsid w:val="00D12DD3"/>
    <w:rsid w:val="00D12EA6"/>
    <w:rsid w:val="00D13F25"/>
    <w:rsid w:val="00D16748"/>
    <w:rsid w:val="00D16FA6"/>
    <w:rsid w:val="00D174D2"/>
    <w:rsid w:val="00D2062E"/>
    <w:rsid w:val="00D221D7"/>
    <w:rsid w:val="00D23918"/>
    <w:rsid w:val="00D2416E"/>
    <w:rsid w:val="00D24630"/>
    <w:rsid w:val="00D25054"/>
    <w:rsid w:val="00D25761"/>
    <w:rsid w:val="00D27086"/>
    <w:rsid w:val="00D27253"/>
    <w:rsid w:val="00D27607"/>
    <w:rsid w:val="00D27D23"/>
    <w:rsid w:val="00D27EF6"/>
    <w:rsid w:val="00D27F36"/>
    <w:rsid w:val="00D313A1"/>
    <w:rsid w:val="00D313E1"/>
    <w:rsid w:val="00D31FCA"/>
    <w:rsid w:val="00D320BA"/>
    <w:rsid w:val="00D32458"/>
    <w:rsid w:val="00D325C8"/>
    <w:rsid w:val="00D32C12"/>
    <w:rsid w:val="00D32FAD"/>
    <w:rsid w:val="00D33604"/>
    <w:rsid w:val="00D34215"/>
    <w:rsid w:val="00D34302"/>
    <w:rsid w:val="00D3588A"/>
    <w:rsid w:val="00D35BF9"/>
    <w:rsid w:val="00D35D79"/>
    <w:rsid w:val="00D40575"/>
    <w:rsid w:val="00D41809"/>
    <w:rsid w:val="00D41AE4"/>
    <w:rsid w:val="00D41FA8"/>
    <w:rsid w:val="00D41FA9"/>
    <w:rsid w:val="00D424C9"/>
    <w:rsid w:val="00D427F6"/>
    <w:rsid w:val="00D42E3A"/>
    <w:rsid w:val="00D42EDD"/>
    <w:rsid w:val="00D438E7"/>
    <w:rsid w:val="00D43CDE"/>
    <w:rsid w:val="00D43E1B"/>
    <w:rsid w:val="00D4436C"/>
    <w:rsid w:val="00D4519E"/>
    <w:rsid w:val="00D45EC9"/>
    <w:rsid w:val="00D4681B"/>
    <w:rsid w:val="00D470FE"/>
    <w:rsid w:val="00D471A9"/>
    <w:rsid w:val="00D471C0"/>
    <w:rsid w:val="00D47248"/>
    <w:rsid w:val="00D4735F"/>
    <w:rsid w:val="00D473A6"/>
    <w:rsid w:val="00D4767B"/>
    <w:rsid w:val="00D50165"/>
    <w:rsid w:val="00D503E8"/>
    <w:rsid w:val="00D50694"/>
    <w:rsid w:val="00D515B2"/>
    <w:rsid w:val="00D519B8"/>
    <w:rsid w:val="00D51ED3"/>
    <w:rsid w:val="00D526C1"/>
    <w:rsid w:val="00D53084"/>
    <w:rsid w:val="00D530DC"/>
    <w:rsid w:val="00D53801"/>
    <w:rsid w:val="00D53B6C"/>
    <w:rsid w:val="00D540C2"/>
    <w:rsid w:val="00D5435B"/>
    <w:rsid w:val="00D544FC"/>
    <w:rsid w:val="00D54FC9"/>
    <w:rsid w:val="00D55393"/>
    <w:rsid w:val="00D5541B"/>
    <w:rsid w:val="00D55550"/>
    <w:rsid w:val="00D56568"/>
    <w:rsid w:val="00D56D34"/>
    <w:rsid w:val="00D6074D"/>
    <w:rsid w:val="00D608B6"/>
    <w:rsid w:val="00D610E5"/>
    <w:rsid w:val="00D61689"/>
    <w:rsid w:val="00D621E1"/>
    <w:rsid w:val="00D624C5"/>
    <w:rsid w:val="00D62AAB"/>
    <w:rsid w:val="00D62C12"/>
    <w:rsid w:val="00D6371A"/>
    <w:rsid w:val="00D63BBC"/>
    <w:rsid w:val="00D63CF9"/>
    <w:rsid w:val="00D640A5"/>
    <w:rsid w:val="00D64754"/>
    <w:rsid w:val="00D64790"/>
    <w:rsid w:val="00D6485E"/>
    <w:rsid w:val="00D65609"/>
    <w:rsid w:val="00D658B9"/>
    <w:rsid w:val="00D65B0B"/>
    <w:rsid w:val="00D65C2C"/>
    <w:rsid w:val="00D65C58"/>
    <w:rsid w:val="00D66D97"/>
    <w:rsid w:val="00D66E76"/>
    <w:rsid w:val="00D674F4"/>
    <w:rsid w:val="00D6764E"/>
    <w:rsid w:val="00D6770F"/>
    <w:rsid w:val="00D6798C"/>
    <w:rsid w:val="00D67C8C"/>
    <w:rsid w:val="00D67F4A"/>
    <w:rsid w:val="00D70F05"/>
    <w:rsid w:val="00D71161"/>
    <w:rsid w:val="00D71624"/>
    <w:rsid w:val="00D71D8A"/>
    <w:rsid w:val="00D724BA"/>
    <w:rsid w:val="00D72AC9"/>
    <w:rsid w:val="00D73579"/>
    <w:rsid w:val="00D735D8"/>
    <w:rsid w:val="00D736E2"/>
    <w:rsid w:val="00D73F22"/>
    <w:rsid w:val="00D7411B"/>
    <w:rsid w:val="00D74EC3"/>
    <w:rsid w:val="00D75202"/>
    <w:rsid w:val="00D76255"/>
    <w:rsid w:val="00D762D7"/>
    <w:rsid w:val="00D763D4"/>
    <w:rsid w:val="00D7656C"/>
    <w:rsid w:val="00D7663D"/>
    <w:rsid w:val="00D77060"/>
    <w:rsid w:val="00D774F3"/>
    <w:rsid w:val="00D77B97"/>
    <w:rsid w:val="00D77D43"/>
    <w:rsid w:val="00D77D7B"/>
    <w:rsid w:val="00D800C0"/>
    <w:rsid w:val="00D802A8"/>
    <w:rsid w:val="00D802DF"/>
    <w:rsid w:val="00D8035E"/>
    <w:rsid w:val="00D80753"/>
    <w:rsid w:val="00D81380"/>
    <w:rsid w:val="00D81558"/>
    <w:rsid w:val="00D81582"/>
    <w:rsid w:val="00D82714"/>
    <w:rsid w:val="00D828C3"/>
    <w:rsid w:val="00D82BD6"/>
    <w:rsid w:val="00D830B5"/>
    <w:rsid w:val="00D831DB"/>
    <w:rsid w:val="00D83C5D"/>
    <w:rsid w:val="00D844B8"/>
    <w:rsid w:val="00D84932"/>
    <w:rsid w:val="00D85503"/>
    <w:rsid w:val="00D859E1"/>
    <w:rsid w:val="00D86123"/>
    <w:rsid w:val="00D864C6"/>
    <w:rsid w:val="00D867A0"/>
    <w:rsid w:val="00D8723F"/>
    <w:rsid w:val="00D90AFA"/>
    <w:rsid w:val="00D91468"/>
    <w:rsid w:val="00D927B0"/>
    <w:rsid w:val="00D927FD"/>
    <w:rsid w:val="00D92C8D"/>
    <w:rsid w:val="00D93843"/>
    <w:rsid w:val="00D94134"/>
    <w:rsid w:val="00D94A68"/>
    <w:rsid w:val="00D95597"/>
    <w:rsid w:val="00D959DF"/>
    <w:rsid w:val="00D969AA"/>
    <w:rsid w:val="00D9723D"/>
    <w:rsid w:val="00D9761B"/>
    <w:rsid w:val="00D97B2D"/>
    <w:rsid w:val="00D97F85"/>
    <w:rsid w:val="00D97FC3"/>
    <w:rsid w:val="00DA180D"/>
    <w:rsid w:val="00DA31CD"/>
    <w:rsid w:val="00DA39E6"/>
    <w:rsid w:val="00DA41EC"/>
    <w:rsid w:val="00DA43C1"/>
    <w:rsid w:val="00DA4887"/>
    <w:rsid w:val="00DA53B2"/>
    <w:rsid w:val="00DA5661"/>
    <w:rsid w:val="00DA650B"/>
    <w:rsid w:val="00DA6D1C"/>
    <w:rsid w:val="00DA6E01"/>
    <w:rsid w:val="00DA70EA"/>
    <w:rsid w:val="00DA7545"/>
    <w:rsid w:val="00DA79A9"/>
    <w:rsid w:val="00DA7CE5"/>
    <w:rsid w:val="00DA7E76"/>
    <w:rsid w:val="00DB0561"/>
    <w:rsid w:val="00DB1A37"/>
    <w:rsid w:val="00DB266C"/>
    <w:rsid w:val="00DB3D88"/>
    <w:rsid w:val="00DB42D1"/>
    <w:rsid w:val="00DB4796"/>
    <w:rsid w:val="00DB4A0B"/>
    <w:rsid w:val="00DB5C73"/>
    <w:rsid w:val="00DB5CFB"/>
    <w:rsid w:val="00DB603E"/>
    <w:rsid w:val="00DB63D7"/>
    <w:rsid w:val="00DB6757"/>
    <w:rsid w:val="00DB6C8D"/>
    <w:rsid w:val="00DB6FAC"/>
    <w:rsid w:val="00DB7018"/>
    <w:rsid w:val="00DB7494"/>
    <w:rsid w:val="00DB7755"/>
    <w:rsid w:val="00DB7B72"/>
    <w:rsid w:val="00DB7E66"/>
    <w:rsid w:val="00DC0AE6"/>
    <w:rsid w:val="00DC13E9"/>
    <w:rsid w:val="00DC152D"/>
    <w:rsid w:val="00DC17B1"/>
    <w:rsid w:val="00DC1B93"/>
    <w:rsid w:val="00DC265A"/>
    <w:rsid w:val="00DC326D"/>
    <w:rsid w:val="00DC3325"/>
    <w:rsid w:val="00DC35A2"/>
    <w:rsid w:val="00DC3EAC"/>
    <w:rsid w:val="00DC42F9"/>
    <w:rsid w:val="00DC5148"/>
    <w:rsid w:val="00DC5EF7"/>
    <w:rsid w:val="00DC6855"/>
    <w:rsid w:val="00DC6E29"/>
    <w:rsid w:val="00DC716E"/>
    <w:rsid w:val="00DC75E6"/>
    <w:rsid w:val="00DD0337"/>
    <w:rsid w:val="00DD119B"/>
    <w:rsid w:val="00DD2A39"/>
    <w:rsid w:val="00DD4105"/>
    <w:rsid w:val="00DD4798"/>
    <w:rsid w:val="00DD502C"/>
    <w:rsid w:val="00DD58FE"/>
    <w:rsid w:val="00DD5F39"/>
    <w:rsid w:val="00DD655B"/>
    <w:rsid w:val="00DD7AE0"/>
    <w:rsid w:val="00DE0260"/>
    <w:rsid w:val="00DE0E20"/>
    <w:rsid w:val="00DE1847"/>
    <w:rsid w:val="00DE1A20"/>
    <w:rsid w:val="00DE2285"/>
    <w:rsid w:val="00DE296E"/>
    <w:rsid w:val="00DE2D02"/>
    <w:rsid w:val="00DE2EE8"/>
    <w:rsid w:val="00DE33A3"/>
    <w:rsid w:val="00DE4773"/>
    <w:rsid w:val="00DE5454"/>
    <w:rsid w:val="00DE5907"/>
    <w:rsid w:val="00DE595E"/>
    <w:rsid w:val="00DE7B5A"/>
    <w:rsid w:val="00DF058A"/>
    <w:rsid w:val="00DF0F05"/>
    <w:rsid w:val="00DF1EBF"/>
    <w:rsid w:val="00DF215B"/>
    <w:rsid w:val="00DF25F3"/>
    <w:rsid w:val="00DF2C08"/>
    <w:rsid w:val="00DF4286"/>
    <w:rsid w:val="00DF48E5"/>
    <w:rsid w:val="00DF5A14"/>
    <w:rsid w:val="00DF6B6D"/>
    <w:rsid w:val="00DF6F13"/>
    <w:rsid w:val="00DF797C"/>
    <w:rsid w:val="00DF7D07"/>
    <w:rsid w:val="00DF7E69"/>
    <w:rsid w:val="00E00625"/>
    <w:rsid w:val="00E0144E"/>
    <w:rsid w:val="00E01544"/>
    <w:rsid w:val="00E018FF"/>
    <w:rsid w:val="00E01D86"/>
    <w:rsid w:val="00E01ECC"/>
    <w:rsid w:val="00E02017"/>
    <w:rsid w:val="00E02F7C"/>
    <w:rsid w:val="00E03285"/>
    <w:rsid w:val="00E0370A"/>
    <w:rsid w:val="00E0414A"/>
    <w:rsid w:val="00E05055"/>
    <w:rsid w:val="00E05A88"/>
    <w:rsid w:val="00E0620D"/>
    <w:rsid w:val="00E069B3"/>
    <w:rsid w:val="00E069D0"/>
    <w:rsid w:val="00E06AED"/>
    <w:rsid w:val="00E06BC5"/>
    <w:rsid w:val="00E076E5"/>
    <w:rsid w:val="00E07CD5"/>
    <w:rsid w:val="00E1095C"/>
    <w:rsid w:val="00E10D80"/>
    <w:rsid w:val="00E1136B"/>
    <w:rsid w:val="00E12621"/>
    <w:rsid w:val="00E12987"/>
    <w:rsid w:val="00E13195"/>
    <w:rsid w:val="00E13BF4"/>
    <w:rsid w:val="00E14449"/>
    <w:rsid w:val="00E14FAC"/>
    <w:rsid w:val="00E15752"/>
    <w:rsid w:val="00E15BE2"/>
    <w:rsid w:val="00E1610E"/>
    <w:rsid w:val="00E16B8C"/>
    <w:rsid w:val="00E16F19"/>
    <w:rsid w:val="00E17627"/>
    <w:rsid w:val="00E178E2"/>
    <w:rsid w:val="00E178FC"/>
    <w:rsid w:val="00E204FF"/>
    <w:rsid w:val="00E207A0"/>
    <w:rsid w:val="00E20AD4"/>
    <w:rsid w:val="00E20BE5"/>
    <w:rsid w:val="00E21077"/>
    <w:rsid w:val="00E214E9"/>
    <w:rsid w:val="00E215A1"/>
    <w:rsid w:val="00E2190F"/>
    <w:rsid w:val="00E21912"/>
    <w:rsid w:val="00E22C9F"/>
    <w:rsid w:val="00E23B5A"/>
    <w:rsid w:val="00E2405C"/>
    <w:rsid w:val="00E248E8"/>
    <w:rsid w:val="00E25719"/>
    <w:rsid w:val="00E25818"/>
    <w:rsid w:val="00E26DB3"/>
    <w:rsid w:val="00E27B13"/>
    <w:rsid w:val="00E300E6"/>
    <w:rsid w:val="00E302B0"/>
    <w:rsid w:val="00E3099D"/>
    <w:rsid w:val="00E30A81"/>
    <w:rsid w:val="00E3134C"/>
    <w:rsid w:val="00E3273E"/>
    <w:rsid w:val="00E32921"/>
    <w:rsid w:val="00E32B41"/>
    <w:rsid w:val="00E33020"/>
    <w:rsid w:val="00E33D4F"/>
    <w:rsid w:val="00E33F90"/>
    <w:rsid w:val="00E3464C"/>
    <w:rsid w:val="00E34C3C"/>
    <w:rsid w:val="00E3595D"/>
    <w:rsid w:val="00E35CD0"/>
    <w:rsid w:val="00E365AF"/>
    <w:rsid w:val="00E3685C"/>
    <w:rsid w:val="00E37075"/>
    <w:rsid w:val="00E3784B"/>
    <w:rsid w:val="00E4050B"/>
    <w:rsid w:val="00E4233B"/>
    <w:rsid w:val="00E42B9B"/>
    <w:rsid w:val="00E432C5"/>
    <w:rsid w:val="00E441A5"/>
    <w:rsid w:val="00E44659"/>
    <w:rsid w:val="00E44F2B"/>
    <w:rsid w:val="00E4677A"/>
    <w:rsid w:val="00E47CCB"/>
    <w:rsid w:val="00E50359"/>
    <w:rsid w:val="00E50622"/>
    <w:rsid w:val="00E50869"/>
    <w:rsid w:val="00E5136E"/>
    <w:rsid w:val="00E51D5D"/>
    <w:rsid w:val="00E5263F"/>
    <w:rsid w:val="00E52644"/>
    <w:rsid w:val="00E53891"/>
    <w:rsid w:val="00E54002"/>
    <w:rsid w:val="00E541C9"/>
    <w:rsid w:val="00E54DEC"/>
    <w:rsid w:val="00E55416"/>
    <w:rsid w:val="00E5542F"/>
    <w:rsid w:val="00E55E14"/>
    <w:rsid w:val="00E562BB"/>
    <w:rsid w:val="00E5708F"/>
    <w:rsid w:val="00E611B8"/>
    <w:rsid w:val="00E61DED"/>
    <w:rsid w:val="00E62127"/>
    <w:rsid w:val="00E62C29"/>
    <w:rsid w:val="00E64DAD"/>
    <w:rsid w:val="00E64EA9"/>
    <w:rsid w:val="00E6610F"/>
    <w:rsid w:val="00E66266"/>
    <w:rsid w:val="00E662D6"/>
    <w:rsid w:val="00E66397"/>
    <w:rsid w:val="00E6642C"/>
    <w:rsid w:val="00E66DE7"/>
    <w:rsid w:val="00E70A04"/>
    <w:rsid w:val="00E70FFF"/>
    <w:rsid w:val="00E716E1"/>
    <w:rsid w:val="00E71CBE"/>
    <w:rsid w:val="00E71D33"/>
    <w:rsid w:val="00E72043"/>
    <w:rsid w:val="00E72A50"/>
    <w:rsid w:val="00E72B95"/>
    <w:rsid w:val="00E738CB"/>
    <w:rsid w:val="00E73A1F"/>
    <w:rsid w:val="00E73E10"/>
    <w:rsid w:val="00E76523"/>
    <w:rsid w:val="00E76A1D"/>
    <w:rsid w:val="00E76E5F"/>
    <w:rsid w:val="00E77196"/>
    <w:rsid w:val="00E7740A"/>
    <w:rsid w:val="00E77720"/>
    <w:rsid w:val="00E77EE0"/>
    <w:rsid w:val="00E8032F"/>
    <w:rsid w:val="00E80D6A"/>
    <w:rsid w:val="00E81920"/>
    <w:rsid w:val="00E81C16"/>
    <w:rsid w:val="00E81FA7"/>
    <w:rsid w:val="00E820E1"/>
    <w:rsid w:val="00E8231C"/>
    <w:rsid w:val="00E82F46"/>
    <w:rsid w:val="00E83EB0"/>
    <w:rsid w:val="00E84EA5"/>
    <w:rsid w:val="00E85466"/>
    <w:rsid w:val="00E86F5D"/>
    <w:rsid w:val="00E87C8A"/>
    <w:rsid w:val="00E87CFD"/>
    <w:rsid w:val="00E87DB5"/>
    <w:rsid w:val="00E87DDB"/>
    <w:rsid w:val="00E87F02"/>
    <w:rsid w:val="00E907D8"/>
    <w:rsid w:val="00E9161C"/>
    <w:rsid w:val="00E9168A"/>
    <w:rsid w:val="00E941F4"/>
    <w:rsid w:val="00E9436D"/>
    <w:rsid w:val="00E94851"/>
    <w:rsid w:val="00E94A62"/>
    <w:rsid w:val="00E9527A"/>
    <w:rsid w:val="00E95933"/>
    <w:rsid w:val="00E95E4B"/>
    <w:rsid w:val="00E9714D"/>
    <w:rsid w:val="00E9777C"/>
    <w:rsid w:val="00E97A1F"/>
    <w:rsid w:val="00E97ADE"/>
    <w:rsid w:val="00EA0DC8"/>
    <w:rsid w:val="00EA11E8"/>
    <w:rsid w:val="00EA2479"/>
    <w:rsid w:val="00EA28F3"/>
    <w:rsid w:val="00EA2AA2"/>
    <w:rsid w:val="00EA33F9"/>
    <w:rsid w:val="00EA3806"/>
    <w:rsid w:val="00EA3EA6"/>
    <w:rsid w:val="00EA3EEB"/>
    <w:rsid w:val="00EA4A06"/>
    <w:rsid w:val="00EA5007"/>
    <w:rsid w:val="00EA52EE"/>
    <w:rsid w:val="00EA5C53"/>
    <w:rsid w:val="00EA6CB3"/>
    <w:rsid w:val="00EA6DCD"/>
    <w:rsid w:val="00EA7775"/>
    <w:rsid w:val="00EA7964"/>
    <w:rsid w:val="00EB0D8F"/>
    <w:rsid w:val="00EB2283"/>
    <w:rsid w:val="00EB23E7"/>
    <w:rsid w:val="00EB25D9"/>
    <w:rsid w:val="00EB3019"/>
    <w:rsid w:val="00EB33BA"/>
    <w:rsid w:val="00EB382A"/>
    <w:rsid w:val="00EB3DC6"/>
    <w:rsid w:val="00EB4555"/>
    <w:rsid w:val="00EB4B50"/>
    <w:rsid w:val="00EB4BC0"/>
    <w:rsid w:val="00EB4D28"/>
    <w:rsid w:val="00EB4F52"/>
    <w:rsid w:val="00EB60B2"/>
    <w:rsid w:val="00EB7EBD"/>
    <w:rsid w:val="00EC0262"/>
    <w:rsid w:val="00EC1967"/>
    <w:rsid w:val="00EC2C55"/>
    <w:rsid w:val="00EC3220"/>
    <w:rsid w:val="00EC3C1A"/>
    <w:rsid w:val="00EC3C52"/>
    <w:rsid w:val="00EC44D5"/>
    <w:rsid w:val="00EC4BCC"/>
    <w:rsid w:val="00EC4DD5"/>
    <w:rsid w:val="00EC5BD1"/>
    <w:rsid w:val="00EC61A1"/>
    <w:rsid w:val="00EC72AD"/>
    <w:rsid w:val="00EC75A8"/>
    <w:rsid w:val="00ED08A7"/>
    <w:rsid w:val="00ED0A84"/>
    <w:rsid w:val="00ED0F49"/>
    <w:rsid w:val="00ED0FAC"/>
    <w:rsid w:val="00ED1A31"/>
    <w:rsid w:val="00ED3DD3"/>
    <w:rsid w:val="00ED41A1"/>
    <w:rsid w:val="00ED4F4A"/>
    <w:rsid w:val="00ED516E"/>
    <w:rsid w:val="00ED54A5"/>
    <w:rsid w:val="00ED7A7B"/>
    <w:rsid w:val="00ED7B39"/>
    <w:rsid w:val="00ED7C3F"/>
    <w:rsid w:val="00EE1C88"/>
    <w:rsid w:val="00EE2777"/>
    <w:rsid w:val="00EE2874"/>
    <w:rsid w:val="00EE2914"/>
    <w:rsid w:val="00EE3E5B"/>
    <w:rsid w:val="00EE45DC"/>
    <w:rsid w:val="00EE567A"/>
    <w:rsid w:val="00EE68DE"/>
    <w:rsid w:val="00EE6A2A"/>
    <w:rsid w:val="00EE7C11"/>
    <w:rsid w:val="00EE7DA5"/>
    <w:rsid w:val="00EF054A"/>
    <w:rsid w:val="00EF082F"/>
    <w:rsid w:val="00EF08FC"/>
    <w:rsid w:val="00EF1A54"/>
    <w:rsid w:val="00EF2313"/>
    <w:rsid w:val="00EF23AA"/>
    <w:rsid w:val="00EF2BCD"/>
    <w:rsid w:val="00EF31E8"/>
    <w:rsid w:val="00EF38B8"/>
    <w:rsid w:val="00EF4980"/>
    <w:rsid w:val="00EF4B84"/>
    <w:rsid w:val="00EF5245"/>
    <w:rsid w:val="00EF535B"/>
    <w:rsid w:val="00EF53A5"/>
    <w:rsid w:val="00EF5E6B"/>
    <w:rsid w:val="00EF646C"/>
    <w:rsid w:val="00EF7553"/>
    <w:rsid w:val="00EF77AD"/>
    <w:rsid w:val="00EF7D8B"/>
    <w:rsid w:val="00EF7DB4"/>
    <w:rsid w:val="00F00128"/>
    <w:rsid w:val="00F00F5B"/>
    <w:rsid w:val="00F0140E"/>
    <w:rsid w:val="00F031D3"/>
    <w:rsid w:val="00F03224"/>
    <w:rsid w:val="00F03C12"/>
    <w:rsid w:val="00F04CD9"/>
    <w:rsid w:val="00F0633B"/>
    <w:rsid w:val="00F0662A"/>
    <w:rsid w:val="00F078F6"/>
    <w:rsid w:val="00F0799C"/>
    <w:rsid w:val="00F10DD6"/>
    <w:rsid w:val="00F1186A"/>
    <w:rsid w:val="00F11F0C"/>
    <w:rsid w:val="00F11FA3"/>
    <w:rsid w:val="00F128BC"/>
    <w:rsid w:val="00F12DB9"/>
    <w:rsid w:val="00F133AD"/>
    <w:rsid w:val="00F1373A"/>
    <w:rsid w:val="00F13ED4"/>
    <w:rsid w:val="00F14337"/>
    <w:rsid w:val="00F1488B"/>
    <w:rsid w:val="00F149B9"/>
    <w:rsid w:val="00F154C2"/>
    <w:rsid w:val="00F15962"/>
    <w:rsid w:val="00F1596E"/>
    <w:rsid w:val="00F161F8"/>
    <w:rsid w:val="00F164FB"/>
    <w:rsid w:val="00F1681C"/>
    <w:rsid w:val="00F16F02"/>
    <w:rsid w:val="00F20070"/>
    <w:rsid w:val="00F207F7"/>
    <w:rsid w:val="00F20AAB"/>
    <w:rsid w:val="00F21F72"/>
    <w:rsid w:val="00F2209F"/>
    <w:rsid w:val="00F22473"/>
    <w:rsid w:val="00F23E4C"/>
    <w:rsid w:val="00F24149"/>
    <w:rsid w:val="00F24567"/>
    <w:rsid w:val="00F24C14"/>
    <w:rsid w:val="00F24C28"/>
    <w:rsid w:val="00F25CCE"/>
    <w:rsid w:val="00F26385"/>
    <w:rsid w:val="00F26DDE"/>
    <w:rsid w:val="00F26E21"/>
    <w:rsid w:val="00F27413"/>
    <w:rsid w:val="00F27840"/>
    <w:rsid w:val="00F279C9"/>
    <w:rsid w:val="00F30273"/>
    <w:rsid w:val="00F30980"/>
    <w:rsid w:val="00F30C11"/>
    <w:rsid w:val="00F3124E"/>
    <w:rsid w:val="00F313CF"/>
    <w:rsid w:val="00F319DE"/>
    <w:rsid w:val="00F31B18"/>
    <w:rsid w:val="00F32371"/>
    <w:rsid w:val="00F32462"/>
    <w:rsid w:val="00F325BC"/>
    <w:rsid w:val="00F32D26"/>
    <w:rsid w:val="00F32D9A"/>
    <w:rsid w:val="00F33233"/>
    <w:rsid w:val="00F337EF"/>
    <w:rsid w:val="00F33C5A"/>
    <w:rsid w:val="00F33E97"/>
    <w:rsid w:val="00F33F1D"/>
    <w:rsid w:val="00F3462E"/>
    <w:rsid w:val="00F346B7"/>
    <w:rsid w:val="00F359EF"/>
    <w:rsid w:val="00F35FE1"/>
    <w:rsid w:val="00F367DF"/>
    <w:rsid w:val="00F36C24"/>
    <w:rsid w:val="00F36ED7"/>
    <w:rsid w:val="00F37758"/>
    <w:rsid w:val="00F401E5"/>
    <w:rsid w:val="00F40998"/>
    <w:rsid w:val="00F40F59"/>
    <w:rsid w:val="00F4168A"/>
    <w:rsid w:val="00F41D1A"/>
    <w:rsid w:val="00F4291B"/>
    <w:rsid w:val="00F42DCB"/>
    <w:rsid w:val="00F42DF1"/>
    <w:rsid w:val="00F4341F"/>
    <w:rsid w:val="00F43D29"/>
    <w:rsid w:val="00F43FE0"/>
    <w:rsid w:val="00F44888"/>
    <w:rsid w:val="00F44A69"/>
    <w:rsid w:val="00F45087"/>
    <w:rsid w:val="00F45FE9"/>
    <w:rsid w:val="00F4631B"/>
    <w:rsid w:val="00F46A0E"/>
    <w:rsid w:val="00F46A8D"/>
    <w:rsid w:val="00F47051"/>
    <w:rsid w:val="00F47C45"/>
    <w:rsid w:val="00F50B92"/>
    <w:rsid w:val="00F510AA"/>
    <w:rsid w:val="00F513E9"/>
    <w:rsid w:val="00F51F06"/>
    <w:rsid w:val="00F52FCD"/>
    <w:rsid w:val="00F53603"/>
    <w:rsid w:val="00F5368D"/>
    <w:rsid w:val="00F53866"/>
    <w:rsid w:val="00F53A75"/>
    <w:rsid w:val="00F53B9F"/>
    <w:rsid w:val="00F53D99"/>
    <w:rsid w:val="00F53ED2"/>
    <w:rsid w:val="00F53FEA"/>
    <w:rsid w:val="00F5521F"/>
    <w:rsid w:val="00F5533F"/>
    <w:rsid w:val="00F60460"/>
    <w:rsid w:val="00F608B1"/>
    <w:rsid w:val="00F60DD9"/>
    <w:rsid w:val="00F62084"/>
    <w:rsid w:val="00F622DB"/>
    <w:rsid w:val="00F622F9"/>
    <w:rsid w:val="00F62598"/>
    <w:rsid w:val="00F628A2"/>
    <w:rsid w:val="00F62DC6"/>
    <w:rsid w:val="00F636A0"/>
    <w:rsid w:val="00F64A78"/>
    <w:rsid w:val="00F65A3C"/>
    <w:rsid w:val="00F663DF"/>
    <w:rsid w:val="00F702AD"/>
    <w:rsid w:val="00F7043E"/>
    <w:rsid w:val="00F7051A"/>
    <w:rsid w:val="00F7132D"/>
    <w:rsid w:val="00F7264F"/>
    <w:rsid w:val="00F7406D"/>
    <w:rsid w:val="00F75964"/>
    <w:rsid w:val="00F75B1A"/>
    <w:rsid w:val="00F772D9"/>
    <w:rsid w:val="00F803F5"/>
    <w:rsid w:val="00F80686"/>
    <w:rsid w:val="00F80712"/>
    <w:rsid w:val="00F8114D"/>
    <w:rsid w:val="00F83748"/>
    <w:rsid w:val="00F842F8"/>
    <w:rsid w:val="00F849E2"/>
    <w:rsid w:val="00F84A38"/>
    <w:rsid w:val="00F84BC6"/>
    <w:rsid w:val="00F84CEC"/>
    <w:rsid w:val="00F8593B"/>
    <w:rsid w:val="00F85E9E"/>
    <w:rsid w:val="00F8634A"/>
    <w:rsid w:val="00F8688F"/>
    <w:rsid w:val="00F87248"/>
    <w:rsid w:val="00F873F0"/>
    <w:rsid w:val="00F87CB0"/>
    <w:rsid w:val="00F906C7"/>
    <w:rsid w:val="00F91CFF"/>
    <w:rsid w:val="00F92174"/>
    <w:rsid w:val="00F92359"/>
    <w:rsid w:val="00F937D7"/>
    <w:rsid w:val="00F9577C"/>
    <w:rsid w:val="00F959E8"/>
    <w:rsid w:val="00F95CA8"/>
    <w:rsid w:val="00F95E6A"/>
    <w:rsid w:val="00F968D9"/>
    <w:rsid w:val="00F96BB4"/>
    <w:rsid w:val="00F970FD"/>
    <w:rsid w:val="00F974B8"/>
    <w:rsid w:val="00F976FD"/>
    <w:rsid w:val="00FA01E5"/>
    <w:rsid w:val="00FA0445"/>
    <w:rsid w:val="00FA0B02"/>
    <w:rsid w:val="00FA106A"/>
    <w:rsid w:val="00FA154A"/>
    <w:rsid w:val="00FA16EE"/>
    <w:rsid w:val="00FA181D"/>
    <w:rsid w:val="00FA207A"/>
    <w:rsid w:val="00FA25D4"/>
    <w:rsid w:val="00FA2639"/>
    <w:rsid w:val="00FA3847"/>
    <w:rsid w:val="00FA39BE"/>
    <w:rsid w:val="00FA3E46"/>
    <w:rsid w:val="00FA49A7"/>
    <w:rsid w:val="00FA5459"/>
    <w:rsid w:val="00FA586A"/>
    <w:rsid w:val="00FA5DEC"/>
    <w:rsid w:val="00FA6571"/>
    <w:rsid w:val="00FA6DBB"/>
    <w:rsid w:val="00FA7093"/>
    <w:rsid w:val="00FA7DC4"/>
    <w:rsid w:val="00FA7F41"/>
    <w:rsid w:val="00FB08E7"/>
    <w:rsid w:val="00FB1401"/>
    <w:rsid w:val="00FB1598"/>
    <w:rsid w:val="00FB1B6D"/>
    <w:rsid w:val="00FB1F93"/>
    <w:rsid w:val="00FB2092"/>
    <w:rsid w:val="00FB24F4"/>
    <w:rsid w:val="00FB26E7"/>
    <w:rsid w:val="00FB46BA"/>
    <w:rsid w:val="00FB48C7"/>
    <w:rsid w:val="00FB5125"/>
    <w:rsid w:val="00FB56B7"/>
    <w:rsid w:val="00FB5884"/>
    <w:rsid w:val="00FB7512"/>
    <w:rsid w:val="00FB78B0"/>
    <w:rsid w:val="00FB7A6D"/>
    <w:rsid w:val="00FB7DFB"/>
    <w:rsid w:val="00FC065E"/>
    <w:rsid w:val="00FC0AFD"/>
    <w:rsid w:val="00FC10E5"/>
    <w:rsid w:val="00FC12D9"/>
    <w:rsid w:val="00FC2107"/>
    <w:rsid w:val="00FC218A"/>
    <w:rsid w:val="00FC2348"/>
    <w:rsid w:val="00FC23FD"/>
    <w:rsid w:val="00FC28C5"/>
    <w:rsid w:val="00FC3C1E"/>
    <w:rsid w:val="00FC3EF6"/>
    <w:rsid w:val="00FC3F83"/>
    <w:rsid w:val="00FC54CD"/>
    <w:rsid w:val="00FC570B"/>
    <w:rsid w:val="00FC6D49"/>
    <w:rsid w:val="00FC6F12"/>
    <w:rsid w:val="00FC755B"/>
    <w:rsid w:val="00FC7612"/>
    <w:rsid w:val="00FC7C99"/>
    <w:rsid w:val="00FC7E97"/>
    <w:rsid w:val="00FC7F44"/>
    <w:rsid w:val="00FD2C4F"/>
    <w:rsid w:val="00FD5169"/>
    <w:rsid w:val="00FD7941"/>
    <w:rsid w:val="00FD7A6B"/>
    <w:rsid w:val="00FE02C6"/>
    <w:rsid w:val="00FE06EA"/>
    <w:rsid w:val="00FE089D"/>
    <w:rsid w:val="00FE18D0"/>
    <w:rsid w:val="00FE1F4E"/>
    <w:rsid w:val="00FE257E"/>
    <w:rsid w:val="00FE315D"/>
    <w:rsid w:val="00FE35E7"/>
    <w:rsid w:val="00FE3636"/>
    <w:rsid w:val="00FE3ABC"/>
    <w:rsid w:val="00FE46C7"/>
    <w:rsid w:val="00FE4F53"/>
    <w:rsid w:val="00FE532E"/>
    <w:rsid w:val="00FE54B9"/>
    <w:rsid w:val="00FE5815"/>
    <w:rsid w:val="00FE5B5F"/>
    <w:rsid w:val="00FE5CB5"/>
    <w:rsid w:val="00FE5E7D"/>
    <w:rsid w:val="00FE60BA"/>
    <w:rsid w:val="00FE796C"/>
    <w:rsid w:val="00FF025F"/>
    <w:rsid w:val="00FF0DB9"/>
    <w:rsid w:val="00FF104C"/>
    <w:rsid w:val="00FF10EC"/>
    <w:rsid w:val="00FF1AAC"/>
    <w:rsid w:val="00FF1B32"/>
    <w:rsid w:val="00FF2351"/>
    <w:rsid w:val="00FF25A1"/>
    <w:rsid w:val="00FF29D9"/>
    <w:rsid w:val="00FF2AB0"/>
    <w:rsid w:val="00FF2DFF"/>
    <w:rsid w:val="00FF5CA7"/>
    <w:rsid w:val="00FF6EE2"/>
    <w:rsid w:val="00FF6F5C"/>
    <w:rsid w:val="00FF71B7"/>
    <w:rsid w:val="00FF72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2C50"/>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link w:val="EQChar"/>
    <w:qFormat/>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qFormat/>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qFormat/>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uiPriority w:val="99"/>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qFormat/>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uiPriority w:val="99"/>
    <w:semiHidden/>
    <w:rsid w:val="00F03224"/>
    <w:pPr>
      <w:overflowPunct/>
      <w:autoSpaceDE/>
      <w:autoSpaceDN/>
      <w:adjustRightInd/>
      <w:textAlignment w:val="auto"/>
    </w:pPr>
    <w:rPr>
      <w:lang w:eastAsia="x-none"/>
    </w:rPr>
  </w:style>
  <w:style w:type="character" w:customStyle="1" w:styleId="CommentTextChar">
    <w:name w:val="Comment Text Char"/>
    <w:link w:val="CommentText"/>
    <w:uiPriority w:val="99"/>
    <w:semiHidden/>
    <w:qFormat/>
    <w:rsid w:val="00F03224"/>
    <w:rPr>
      <w:rFonts w:ascii="Times New Roman" w:hAnsi="Times New Roman"/>
      <w:lang w:val="en-GB"/>
    </w:rPr>
  </w:style>
  <w:style w:type="table" w:styleId="TableGrid">
    <w:name w:val="Table Grid"/>
    <w:aliases w:val="SGS Table Basic 1"/>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qFormat/>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qFormat/>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 w:type="character" w:customStyle="1" w:styleId="EQChar">
    <w:name w:val="EQ Char"/>
    <w:link w:val="EQ"/>
    <w:qFormat/>
    <w:locked/>
    <w:rsid w:val="00060F23"/>
    <w:rPr>
      <w:rFonts w:ascii="Times New Roman" w:hAnsi="Times New Roman"/>
      <w:noProof/>
      <w:lang w:val="en-GB" w:eastAsia="en-US"/>
    </w:rPr>
  </w:style>
  <w:style w:type="character" w:styleId="Emphasis">
    <w:name w:val="Emphasis"/>
    <w:uiPriority w:val="20"/>
    <w:qFormat/>
    <w:rsid w:val="00FB512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62333650">
      <w:bodyDiv w:val="1"/>
      <w:marLeft w:val="0"/>
      <w:marRight w:val="0"/>
      <w:marTop w:val="0"/>
      <w:marBottom w:val="0"/>
      <w:divBdr>
        <w:top w:val="none" w:sz="0" w:space="0" w:color="auto"/>
        <w:left w:val="none" w:sz="0" w:space="0" w:color="auto"/>
        <w:bottom w:val="none" w:sz="0" w:space="0" w:color="auto"/>
        <w:right w:val="none" w:sz="0" w:space="0" w:color="auto"/>
      </w:divBdr>
      <w:divsChild>
        <w:div w:id="485318174">
          <w:marLeft w:val="360"/>
          <w:marRight w:val="0"/>
          <w:marTop w:val="200"/>
          <w:marBottom w:val="0"/>
          <w:divBdr>
            <w:top w:val="none" w:sz="0" w:space="0" w:color="auto"/>
            <w:left w:val="none" w:sz="0" w:space="0" w:color="auto"/>
            <w:bottom w:val="none" w:sz="0" w:space="0" w:color="auto"/>
            <w:right w:val="none" w:sz="0" w:space="0" w:color="auto"/>
          </w:divBdr>
        </w:div>
        <w:div w:id="963926207">
          <w:marLeft w:val="1080"/>
          <w:marRight w:val="0"/>
          <w:marTop w:val="100"/>
          <w:marBottom w:val="0"/>
          <w:divBdr>
            <w:top w:val="none" w:sz="0" w:space="0" w:color="auto"/>
            <w:left w:val="none" w:sz="0" w:space="0" w:color="auto"/>
            <w:bottom w:val="none" w:sz="0" w:space="0" w:color="auto"/>
            <w:right w:val="none" w:sz="0" w:space="0" w:color="auto"/>
          </w:divBdr>
        </w:div>
        <w:div w:id="89661562">
          <w:marLeft w:val="1080"/>
          <w:marRight w:val="0"/>
          <w:marTop w:val="100"/>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96952994">
      <w:bodyDiv w:val="1"/>
      <w:marLeft w:val="0"/>
      <w:marRight w:val="0"/>
      <w:marTop w:val="0"/>
      <w:marBottom w:val="0"/>
      <w:divBdr>
        <w:top w:val="none" w:sz="0" w:space="0" w:color="auto"/>
        <w:left w:val="none" w:sz="0" w:space="0" w:color="auto"/>
        <w:bottom w:val="none" w:sz="0" w:space="0" w:color="auto"/>
        <w:right w:val="none" w:sz="0" w:space="0" w:color="auto"/>
      </w:divBdr>
      <w:divsChild>
        <w:div w:id="670446134">
          <w:marLeft w:val="547"/>
          <w:marRight w:val="0"/>
          <w:marTop w:val="130"/>
          <w:marBottom w:val="0"/>
          <w:divBdr>
            <w:top w:val="none" w:sz="0" w:space="0" w:color="auto"/>
            <w:left w:val="none" w:sz="0" w:space="0" w:color="auto"/>
            <w:bottom w:val="none" w:sz="0" w:space="0" w:color="auto"/>
            <w:right w:val="none" w:sz="0" w:space="0" w:color="auto"/>
          </w:divBdr>
        </w:div>
        <w:div w:id="631789638">
          <w:marLeft w:val="1166"/>
          <w:marRight w:val="0"/>
          <w:marTop w:val="115"/>
          <w:marBottom w:val="0"/>
          <w:divBdr>
            <w:top w:val="none" w:sz="0" w:space="0" w:color="auto"/>
            <w:left w:val="none" w:sz="0" w:space="0" w:color="auto"/>
            <w:bottom w:val="none" w:sz="0" w:space="0" w:color="auto"/>
            <w:right w:val="none" w:sz="0" w:space="0" w:color="auto"/>
          </w:divBdr>
        </w:div>
        <w:div w:id="1845440531">
          <w:marLeft w:val="1166"/>
          <w:marRight w:val="0"/>
          <w:marTop w:val="115"/>
          <w:marBottom w:val="0"/>
          <w:divBdr>
            <w:top w:val="none" w:sz="0" w:space="0" w:color="auto"/>
            <w:left w:val="none" w:sz="0" w:space="0" w:color="auto"/>
            <w:bottom w:val="none" w:sz="0" w:space="0" w:color="auto"/>
            <w:right w:val="none" w:sz="0" w:space="0" w:color="auto"/>
          </w:divBdr>
        </w:div>
        <w:div w:id="1861233884">
          <w:marLeft w:val="1166"/>
          <w:marRight w:val="0"/>
          <w:marTop w:val="115"/>
          <w:marBottom w:val="0"/>
          <w:divBdr>
            <w:top w:val="none" w:sz="0" w:space="0" w:color="auto"/>
            <w:left w:val="none" w:sz="0" w:space="0" w:color="auto"/>
            <w:bottom w:val="none" w:sz="0" w:space="0" w:color="auto"/>
            <w:right w:val="none" w:sz="0" w:space="0" w:color="auto"/>
          </w:divBdr>
        </w:div>
      </w:divsChild>
    </w:div>
    <w:div w:id="101193353">
      <w:bodyDiv w:val="1"/>
      <w:marLeft w:val="0"/>
      <w:marRight w:val="0"/>
      <w:marTop w:val="0"/>
      <w:marBottom w:val="0"/>
      <w:divBdr>
        <w:top w:val="none" w:sz="0" w:space="0" w:color="auto"/>
        <w:left w:val="none" w:sz="0" w:space="0" w:color="auto"/>
        <w:bottom w:val="none" w:sz="0" w:space="0" w:color="auto"/>
        <w:right w:val="none" w:sz="0" w:space="0" w:color="auto"/>
      </w:divBdr>
    </w:div>
    <w:div w:id="113329872">
      <w:bodyDiv w:val="1"/>
      <w:marLeft w:val="0"/>
      <w:marRight w:val="0"/>
      <w:marTop w:val="0"/>
      <w:marBottom w:val="0"/>
      <w:divBdr>
        <w:top w:val="none" w:sz="0" w:space="0" w:color="auto"/>
        <w:left w:val="none" w:sz="0" w:space="0" w:color="auto"/>
        <w:bottom w:val="none" w:sz="0" w:space="0" w:color="auto"/>
        <w:right w:val="none" w:sz="0" w:space="0" w:color="auto"/>
      </w:divBdr>
      <w:divsChild>
        <w:div w:id="647368832">
          <w:marLeft w:val="360"/>
          <w:marRight w:val="0"/>
          <w:marTop w:val="200"/>
          <w:marBottom w:val="0"/>
          <w:divBdr>
            <w:top w:val="none" w:sz="0" w:space="0" w:color="auto"/>
            <w:left w:val="none" w:sz="0" w:space="0" w:color="auto"/>
            <w:bottom w:val="none" w:sz="0" w:space="0" w:color="auto"/>
            <w:right w:val="none" w:sz="0" w:space="0" w:color="auto"/>
          </w:divBdr>
        </w:div>
        <w:div w:id="273442441">
          <w:marLeft w:val="1080"/>
          <w:marRight w:val="0"/>
          <w:marTop w:val="100"/>
          <w:marBottom w:val="0"/>
          <w:divBdr>
            <w:top w:val="none" w:sz="0" w:space="0" w:color="auto"/>
            <w:left w:val="none" w:sz="0" w:space="0" w:color="auto"/>
            <w:bottom w:val="none" w:sz="0" w:space="0" w:color="auto"/>
            <w:right w:val="none" w:sz="0" w:space="0" w:color="auto"/>
          </w:divBdr>
        </w:div>
        <w:div w:id="788860067">
          <w:marLeft w:val="1080"/>
          <w:marRight w:val="0"/>
          <w:marTop w:val="100"/>
          <w:marBottom w:val="0"/>
          <w:divBdr>
            <w:top w:val="none" w:sz="0" w:space="0" w:color="auto"/>
            <w:left w:val="none" w:sz="0" w:space="0" w:color="auto"/>
            <w:bottom w:val="none" w:sz="0" w:space="0" w:color="auto"/>
            <w:right w:val="none" w:sz="0" w:space="0" w:color="auto"/>
          </w:divBdr>
        </w:div>
        <w:div w:id="637882052">
          <w:marLeft w:val="1080"/>
          <w:marRight w:val="0"/>
          <w:marTop w:val="100"/>
          <w:marBottom w:val="0"/>
          <w:divBdr>
            <w:top w:val="none" w:sz="0" w:space="0" w:color="auto"/>
            <w:left w:val="none" w:sz="0" w:space="0" w:color="auto"/>
            <w:bottom w:val="none" w:sz="0" w:space="0" w:color="auto"/>
            <w:right w:val="none" w:sz="0" w:space="0" w:color="auto"/>
          </w:divBdr>
        </w:div>
        <w:div w:id="1924219485">
          <w:marLeft w:val="1080"/>
          <w:marRight w:val="0"/>
          <w:marTop w:val="100"/>
          <w:marBottom w:val="0"/>
          <w:divBdr>
            <w:top w:val="none" w:sz="0" w:space="0" w:color="auto"/>
            <w:left w:val="none" w:sz="0" w:space="0" w:color="auto"/>
            <w:bottom w:val="none" w:sz="0" w:space="0" w:color="auto"/>
            <w:right w:val="none" w:sz="0" w:space="0" w:color="auto"/>
          </w:divBdr>
        </w:div>
      </w:divsChild>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0345141">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73690682">
      <w:bodyDiv w:val="1"/>
      <w:marLeft w:val="0"/>
      <w:marRight w:val="0"/>
      <w:marTop w:val="0"/>
      <w:marBottom w:val="0"/>
      <w:divBdr>
        <w:top w:val="none" w:sz="0" w:space="0" w:color="auto"/>
        <w:left w:val="none" w:sz="0" w:space="0" w:color="auto"/>
        <w:bottom w:val="none" w:sz="0" w:space="0" w:color="auto"/>
        <w:right w:val="none" w:sz="0" w:space="0" w:color="auto"/>
      </w:divBdr>
    </w:div>
    <w:div w:id="183179584">
      <w:bodyDiv w:val="1"/>
      <w:marLeft w:val="0"/>
      <w:marRight w:val="0"/>
      <w:marTop w:val="0"/>
      <w:marBottom w:val="0"/>
      <w:divBdr>
        <w:top w:val="none" w:sz="0" w:space="0" w:color="auto"/>
        <w:left w:val="none" w:sz="0" w:space="0" w:color="auto"/>
        <w:bottom w:val="none" w:sz="0" w:space="0" w:color="auto"/>
        <w:right w:val="none" w:sz="0" w:space="0" w:color="auto"/>
      </w:divBdr>
      <w:divsChild>
        <w:div w:id="1083574069">
          <w:marLeft w:val="547"/>
          <w:marRight w:val="0"/>
          <w:marTop w:val="120"/>
          <w:marBottom w:val="0"/>
          <w:divBdr>
            <w:top w:val="none" w:sz="0" w:space="0" w:color="auto"/>
            <w:left w:val="none" w:sz="0" w:space="0" w:color="auto"/>
            <w:bottom w:val="none" w:sz="0" w:space="0" w:color="auto"/>
            <w:right w:val="none" w:sz="0" w:space="0" w:color="auto"/>
          </w:divBdr>
        </w:div>
        <w:div w:id="1773477845">
          <w:marLeft w:val="547"/>
          <w:marRight w:val="0"/>
          <w:marTop w:val="120"/>
          <w:marBottom w:val="0"/>
          <w:divBdr>
            <w:top w:val="none" w:sz="0" w:space="0" w:color="auto"/>
            <w:left w:val="none" w:sz="0" w:space="0" w:color="auto"/>
            <w:bottom w:val="none" w:sz="0" w:space="0" w:color="auto"/>
            <w:right w:val="none" w:sz="0" w:space="0" w:color="auto"/>
          </w:divBdr>
        </w:div>
        <w:div w:id="1207764040">
          <w:marLeft w:val="1166"/>
          <w:marRight w:val="0"/>
          <w:marTop w:val="106"/>
          <w:marBottom w:val="0"/>
          <w:divBdr>
            <w:top w:val="none" w:sz="0" w:space="0" w:color="auto"/>
            <w:left w:val="none" w:sz="0" w:space="0" w:color="auto"/>
            <w:bottom w:val="none" w:sz="0" w:space="0" w:color="auto"/>
            <w:right w:val="none" w:sz="0" w:space="0" w:color="auto"/>
          </w:divBdr>
        </w:div>
        <w:div w:id="1774940454">
          <w:marLeft w:val="1166"/>
          <w:marRight w:val="0"/>
          <w:marTop w:val="106"/>
          <w:marBottom w:val="0"/>
          <w:divBdr>
            <w:top w:val="none" w:sz="0" w:space="0" w:color="auto"/>
            <w:left w:val="none" w:sz="0" w:space="0" w:color="auto"/>
            <w:bottom w:val="none" w:sz="0" w:space="0" w:color="auto"/>
            <w:right w:val="none" w:sz="0" w:space="0" w:color="auto"/>
          </w:divBdr>
        </w:div>
        <w:div w:id="340083296">
          <w:marLeft w:val="1166"/>
          <w:marRight w:val="0"/>
          <w:marTop w:val="106"/>
          <w:marBottom w:val="0"/>
          <w:divBdr>
            <w:top w:val="none" w:sz="0" w:space="0" w:color="auto"/>
            <w:left w:val="none" w:sz="0" w:space="0" w:color="auto"/>
            <w:bottom w:val="none" w:sz="0" w:space="0" w:color="auto"/>
            <w:right w:val="none" w:sz="0" w:space="0" w:color="auto"/>
          </w:divBdr>
        </w:div>
      </w:divsChild>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184491187">
      <w:bodyDiv w:val="1"/>
      <w:marLeft w:val="0"/>
      <w:marRight w:val="0"/>
      <w:marTop w:val="0"/>
      <w:marBottom w:val="0"/>
      <w:divBdr>
        <w:top w:val="none" w:sz="0" w:space="0" w:color="auto"/>
        <w:left w:val="none" w:sz="0" w:space="0" w:color="auto"/>
        <w:bottom w:val="none" w:sz="0" w:space="0" w:color="auto"/>
        <w:right w:val="none" w:sz="0" w:space="0" w:color="auto"/>
      </w:divBdr>
      <w:divsChild>
        <w:div w:id="772672949">
          <w:marLeft w:val="547"/>
          <w:marRight w:val="0"/>
          <w:marTop w:val="86"/>
          <w:marBottom w:val="0"/>
          <w:divBdr>
            <w:top w:val="none" w:sz="0" w:space="0" w:color="auto"/>
            <w:left w:val="none" w:sz="0" w:space="0" w:color="auto"/>
            <w:bottom w:val="none" w:sz="0" w:space="0" w:color="auto"/>
            <w:right w:val="none" w:sz="0" w:space="0" w:color="auto"/>
          </w:divBdr>
        </w:div>
        <w:div w:id="1208254108">
          <w:marLeft w:val="1166"/>
          <w:marRight w:val="0"/>
          <w:marTop w:val="77"/>
          <w:marBottom w:val="0"/>
          <w:divBdr>
            <w:top w:val="none" w:sz="0" w:space="0" w:color="auto"/>
            <w:left w:val="none" w:sz="0" w:space="0" w:color="auto"/>
            <w:bottom w:val="none" w:sz="0" w:space="0" w:color="auto"/>
            <w:right w:val="none" w:sz="0" w:space="0" w:color="auto"/>
          </w:divBdr>
        </w:div>
        <w:div w:id="2136363583">
          <w:marLeft w:val="1166"/>
          <w:marRight w:val="0"/>
          <w:marTop w:val="77"/>
          <w:marBottom w:val="0"/>
          <w:divBdr>
            <w:top w:val="none" w:sz="0" w:space="0" w:color="auto"/>
            <w:left w:val="none" w:sz="0" w:space="0" w:color="auto"/>
            <w:bottom w:val="none" w:sz="0" w:space="0" w:color="auto"/>
            <w:right w:val="none" w:sz="0" w:space="0" w:color="auto"/>
          </w:divBdr>
        </w:div>
        <w:div w:id="677005098">
          <w:marLeft w:val="1800"/>
          <w:marRight w:val="0"/>
          <w:marTop w:val="77"/>
          <w:marBottom w:val="0"/>
          <w:divBdr>
            <w:top w:val="none" w:sz="0" w:space="0" w:color="auto"/>
            <w:left w:val="none" w:sz="0" w:space="0" w:color="auto"/>
            <w:bottom w:val="none" w:sz="0" w:space="0" w:color="auto"/>
            <w:right w:val="none" w:sz="0" w:space="0" w:color="auto"/>
          </w:divBdr>
        </w:div>
        <w:div w:id="1739084554">
          <w:marLeft w:val="1800"/>
          <w:marRight w:val="0"/>
          <w:marTop w:val="77"/>
          <w:marBottom w:val="0"/>
          <w:divBdr>
            <w:top w:val="none" w:sz="0" w:space="0" w:color="auto"/>
            <w:left w:val="none" w:sz="0" w:space="0" w:color="auto"/>
            <w:bottom w:val="none" w:sz="0" w:space="0" w:color="auto"/>
            <w:right w:val="none" w:sz="0" w:space="0" w:color="auto"/>
          </w:divBdr>
        </w:div>
        <w:div w:id="2084986332">
          <w:marLeft w:val="1800"/>
          <w:marRight w:val="0"/>
          <w:marTop w:val="77"/>
          <w:marBottom w:val="0"/>
          <w:divBdr>
            <w:top w:val="none" w:sz="0" w:space="0" w:color="auto"/>
            <w:left w:val="none" w:sz="0" w:space="0" w:color="auto"/>
            <w:bottom w:val="none" w:sz="0" w:space="0" w:color="auto"/>
            <w:right w:val="none" w:sz="0" w:space="0" w:color="auto"/>
          </w:divBdr>
        </w:div>
        <w:div w:id="911113493">
          <w:marLeft w:val="1166"/>
          <w:marRight w:val="0"/>
          <w:marTop w:val="77"/>
          <w:marBottom w:val="0"/>
          <w:divBdr>
            <w:top w:val="none" w:sz="0" w:space="0" w:color="auto"/>
            <w:left w:val="none" w:sz="0" w:space="0" w:color="auto"/>
            <w:bottom w:val="none" w:sz="0" w:space="0" w:color="auto"/>
            <w:right w:val="none" w:sz="0" w:space="0" w:color="auto"/>
          </w:divBdr>
        </w:div>
        <w:div w:id="1077172239">
          <w:marLeft w:val="1800"/>
          <w:marRight w:val="0"/>
          <w:marTop w:val="77"/>
          <w:marBottom w:val="0"/>
          <w:divBdr>
            <w:top w:val="none" w:sz="0" w:space="0" w:color="auto"/>
            <w:left w:val="none" w:sz="0" w:space="0" w:color="auto"/>
            <w:bottom w:val="none" w:sz="0" w:space="0" w:color="auto"/>
            <w:right w:val="none" w:sz="0" w:space="0" w:color="auto"/>
          </w:divBdr>
        </w:div>
        <w:div w:id="689188930">
          <w:marLeft w:val="1800"/>
          <w:marRight w:val="0"/>
          <w:marTop w:val="77"/>
          <w:marBottom w:val="0"/>
          <w:divBdr>
            <w:top w:val="none" w:sz="0" w:space="0" w:color="auto"/>
            <w:left w:val="none" w:sz="0" w:space="0" w:color="auto"/>
            <w:bottom w:val="none" w:sz="0" w:space="0" w:color="auto"/>
            <w:right w:val="none" w:sz="0" w:space="0" w:color="auto"/>
          </w:divBdr>
        </w:div>
        <w:div w:id="1960600189">
          <w:marLeft w:val="1166"/>
          <w:marRight w:val="0"/>
          <w:marTop w:val="77"/>
          <w:marBottom w:val="0"/>
          <w:divBdr>
            <w:top w:val="none" w:sz="0" w:space="0" w:color="auto"/>
            <w:left w:val="none" w:sz="0" w:space="0" w:color="auto"/>
            <w:bottom w:val="none" w:sz="0" w:space="0" w:color="auto"/>
            <w:right w:val="none" w:sz="0" w:space="0" w:color="auto"/>
          </w:divBdr>
        </w:div>
        <w:div w:id="1733844967">
          <w:marLeft w:val="547"/>
          <w:marRight w:val="0"/>
          <w:marTop w:val="86"/>
          <w:marBottom w:val="0"/>
          <w:divBdr>
            <w:top w:val="none" w:sz="0" w:space="0" w:color="auto"/>
            <w:left w:val="none" w:sz="0" w:space="0" w:color="auto"/>
            <w:bottom w:val="none" w:sz="0" w:space="0" w:color="auto"/>
            <w:right w:val="none" w:sz="0" w:space="0" w:color="auto"/>
          </w:divBdr>
        </w:div>
        <w:div w:id="1336617794">
          <w:marLeft w:val="547"/>
          <w:marRight w:val="0"/>
          <w:marTop w:val="86"/>
          <w:marBottom w:val="0"/>
          <w:divBdr>
            <w:top w:val="none" w:sz="0" w:space="0" w:color="auto"/>
            <w:left w:val="none" w:sz="0" w:space="0" w:color="auto"/>
            <w:bottom w:val="none" w:sz="0" w:space="0" w:color="auto"/>
            <w:right w:val="none" w:sz="0" w:space="0" w:color="auto"/>
          </w:divBdr>
        </w:div>
      </w:divsChild>
    </w:div>
    <w:div w:id="189954726">
      <w:bodyDiv w:val="1"/>
      <w:marLeft w:val="0"/>
      <w:marRight w:val="0"/>
      <w:marTop w:val="0"/>
      <w:marBottom w:val="0"/>
      <w:divBdr>
        <w:top w:val="none" w:sz="0" w:space="0" w:color="auto"/>
        <w:left w:val="none" w:sz="0" w:space="0" w:color="auto"/>
        <w:bottom w:val="none" w:sz="0" w:space="0" w:color="auto"/>
        <w:right w:val="none" w:sz="0" w:space="0" w:color="auto"/>
      </w:divBdr>
      <w:divsChild>
        <w:div w:id="301739781">
          <w:marLeft w:val="547"/>
          <w:marRight w:val="0"/>
          <w:marTop w:val="106"/>
          <w:marBottom w:val="0"/>
          <w:divBdr>
            <w:top w:val="none" w:sz="0" w:space="0" w:color="auto"/>
            <w:left w:val="none" w:sz="0" w:space="0" w:color="auto"/>
            <w:bottom w:val="none" w:sz="0" w:space="0" w:color="auto"/>
            <w:right w:val="none" w:sz="0" w:space="0" w:color="auto"/>
          </w:divBdr>
        </w:div>
        <w:div w:id="859273951">
          <w:marLeft w:val="1166"/>
          <w:marRight w:val="0"/>
          <w:marTop w:val="96"/>
          <w:marBottom w:val="0"/>
          <w:divBdr>
            <w:top w:val="none" w:sz="0" w:space="0" w:color="auto"/>
            <w:left w:val="none" w:sz="0" w:space="0" w:color="auto"/>
            <w:bottom w:val="none" w:sz="0" w:space="0" w:color="auto"/>
            <w:right w:val="none" w:sz="0" w:space="0" w:color="auto"/>
          </w:divBdr>
        </w:div>
        <w:div w:id="514271128">
          <w:marLeft w:val="1166"/>
          <w:marRight w:val="0"/>
          <w:marTop w:val="96"/>
          <w:marBottom w:val="0"/>
          <w:divBdr>
            <w:top w:val="none" w:sz="0" w:space="0" w:color="auto"/>
            <w:left w:val="none" w:sz="0" w:space="0" w:color="auto"/>
            <w:bottom w:val="none" w:sz="0" w:space="0" w:color="auto"/>
            <w:right w:val="none" w:sz="0" w:space="0" w:color="auto"/>
          </w:divBdr>
        </w:div>
        <w:div w:id="1036002546">
          <w:marLeft w:val="1166"/>
          <w:marRight w:val="0"/>
          <w:marTop w:val="96"/>
          <w:marBottom w:val="0"/>
          <w:divBdr>
            <w:top w:val="none" w:sz="0" w:space="0" w:color="auto"/>
            <w:left w:val="none" w:sz="0" w:space="0" w:color="auto"/>
            <w:bottom w:val="none" w:sz="0" w:space="0" w:color="auto"/>
            <w:right w:val="none" w:sz="0" w:space="0" w:color="auto"/>
          </w:divBdr>
        </w:div>
        <w:div w:id="182987064">
          <w:marLeft w:val="1166"/>
          <w:marRight w:val="0"/>
          <w:marTop w:val="96"/>
          <w:marBottom w:val="0"/>
          <w:divBdr>
            <w:top w:val="none" w:sz="0" w:space="0" w:color="auto"/>
            <w:left w:val="none" w:sz="0" w:space="0" w:color="auto"/>
            <w:bottom w:val="none" w:sz="0" w:space="0" w:color="auto"/>
            <w:right w:val="none" w:sz="0" w:space="0" w:color="auto"/>
          </w:divBdr>
        </w:div>
        <w:div w:id="1739863234">
          <w:marLeft w:val="547"/>
          <w:marRight w:val="0"/>
          <w:marTop w:val="106"/>
          <w:marBottom w:val="0"/>
          <w:divBdr>
            <w:top w:val="none" w:sz="0" w:space="0" w:color="auto"/>
            <w:left w:val="none" w:sz="0" w:space="0" w:color="auto"/>
            <w:bottom w:val="none" w:sz="0" w:space="0" w:color="auto"/>
            <w:right w:val="none" w:sz="0" w:space="0" w:color="auto"/>
          </w:divBdr>
        </w:div>
        <w:div w:id="256401991">
          <w:marLeft w:val="547"/>
          <w:marRight w:val="0"/>
          <w:marTop w:val="106"/>
          <w:marBottom w:val="0"/>
          <w:divBdr>
            <w:top w:val="none" w:sz="0" w:space="0" w:color="auto"/>
            <w:left w:val="none" w:sz="0" w:space="0" w:color="auto"/>
            <w:bottom w:val="none" w:sz="0" w:space="0" w:color="auto"/>
            <w:right w:val="none" w:sz="0" w:space="0" w:color="auto"/>
          </w:divBdr>
        </w:div>
        <w:div w:id="333001220">
          <w:marLeft w:val="547"/>
          <w:marRight w:val="0"/>
          <w:marTop w:val="106"/>
          <w:marBottom w:val="0"/>
          <w:divBdr>
            <w:top w:val="none" w:sz="0" w:space="0" w:color="auto"/>
            <w:left w:val="none" w:sz="0" w:space="0" w:color="auto"/>
            <w:bottom w:val="none" w:sz="0" w:space="0" w:color="auto"/>
            <w:right w:val="none" w:sz="0" w:space="0" w:color="auto"/>
          </w:divBdr>
        </w:div>
        <w:div w:id="292903106">
          <w:marLeft w:val="1166"/>
          <w:marRight w:val="0"/>
          <w:marTop w:val="96"/>
          <w:marBottom w:val="0"/>
          <w:divBdr>
            <w:top w:val="none" w:sz="0" w:space="0" w:color="auto"/>
            <w:left w:val="none" w:sz="0" w:space="0" w:color="auto"/>
            <w:bottom w:val="none" w:sz="0" w:space="0" w:color="auto"/>
            <w:right w:val="none" w:sz="0" w:space="0" w:color="auto"/>
          </w:divBdr>
        </w:div>
        <w:div w:id="279839565">
          <w:marLeft w:val="1800"/>
          <w:marRight w:val="0"/>
          <w:marTop w:val="82"/>
          <w:marBottom w:val="0"/>
          <w:divBdr>
            <w:top w:val="none" w:sz="0" w:space="0" w:color="auto"/>
            <w:left w:val="none" w:sz="0" w:space="0" w:color="auto"/>
            <w:bottom w:val="none" w:sz="0" w:space="0" w:color="auto"/>
            <w:right w:val="none" w:sz="0" w:space="0" w:color="auto"/>
          </w:divBdr>
        </w:div>
        <w:div w:id="239487856">
          <w:marLeft w:val="1800"/>
          <w:marRight w:val="0"/>
          <w:marTop w:val="82"/>
          <w:marBottom w:val="0"/>
          <w:divBdr>
            <w:top w:val="none" w:sz="0" w:space="0" w:color="auto"/>
            <w:left w:val="none" w:sz="0" w:space="0" w:color="auto"/>
            <w:bottom w:val="none" w:sz="0" w:space="0" w:color="auto"/>
            <w:right w:val="none" w:sz="0" w:space="0" w:color="auto"/>
          </w:divBdr>
        </w:div>
        <w:div w:id="1471707057">
          <w:marLeft w:val="547"/>
          <w:marRight w:val="0"/>
          <w:marTop w:val="106"/>
          <w:marBottom w:val="0"/>
          <w:divBdr>
            <w:top w:val="none" w:sz="0" w:space="0" w:color="auto"/>
            <w:left w:val="none" w:sz="0" w:space="0" w:color="auto"/>
            <w:bottom w:val="none" w:sz="0" w:space="0" w:color="auto"/>
            <w:right w:val="none" w:sz="0" w:space="0" w:color="auto"/>
          </w:divBdr>
        </w:div>
        <w:div w:id="1126241662">
          <w:marLeft w:val="1166"/>
          <w:marRight w:val="0"/>
          <w:marTop w:val="96"/>
          <w:marBottom w:val="0"/>
          <w:divBdr>
            <w:top w:val="none" w:sz="0" w:space="0" w:color="auto"/>
            <w:left w:val="none" w:sz="0" w:space="0" w:color="auto"/>
            <w:bottom w:val="none" w:sz="0" w:space="0" w:color="auto"/>
            <w:right w:val="none" w:sz="0" w:space="0" w:color="auto"/>
          </w:divBdr>
        </w:div>
      </w:divsChild>
    </w:div>
    <w:div w:id="195972590">
      <w:bodyDiv w:val="1"/>
      <w:marLeft w:val="0"/>
      <w:marRight w:val="0"/>
      <w:marTop w:val="0"/>
      <w:marBottom w:val="0"/>
      <w:divBdr>
        <w:top w:val="none" w:sz="0" w:space="0" w:color="auto"/>
        <w:left w:val="none" w:sz="0" w:space="0" w:color="auto"/>
        <w:bottom w:val="none" w:sz="0" w:space="0" w:color="auto"/>
        <w:right w:val="none" w:sz="0" w:space="0" w:color="auto"/>
      </w:divBdr>
      <w:divsChild>
        <w:div w:id="666829990">
          <w:marLeft w:val="0"/>
          <w:marRight w:val="0"/>
          <w:marTop w:val="0"/>
          <w:marBottom w:val="0"/>
          <w:divBdr>
            <w:top w:val="none" w:sz="0" w:space="0" w:color="auto"/>
            <w:left w:val="none" w:sz="0" w:space="0" w:color="auto"/>
            <w:bottom w:val="none" w:sz="0" w:space="0" w:color="auto"/>
            <w:right w:val="none" w:sz="0" w:space="0" w:color="auto"/>
          </w:divBdr>
        </w:div>
        <w:div w:id="1691031944">
          <w:marLeft w:val="0"/>
          <w:marRight w:val="0"/>
          <w:marTop w:val="0"/>
          <w:marBottom w:val="0"/>
          <w:divBdr>
            <w:top w:val="none" w:sz="0" w:space="0" w:color="auto"/>
            <w:left w:val="none" w:sz="0" w:space="0" w:color="auto"/>
            <w:bottom w:val="none" w:sz="0" w:space="0" w:color="auto"/>
            <w:right w:val="none" w:sz="0" w:space="0" w:color="auto"/>
          </w:divBdr>
        </w:div>
        <w:div w:id="136340401">
          <w:marLeft w:val="0"/>
          <w:marRight w:val="0"/>
          <w:marTop w:val="0"/>
          <w:marBottom w:val="0"/>
          <w:divBdr>
            <w:top w:val="none" w:sz="0" w:space="0" w:color="auto"/>
            <w:left w:val="none" w:sz="0" w:space="0" w:color="auto"/>
            <w:bottom w:val="none" w:sz="0" w:space="0" w:color="auto"/>
            <w:right w:val="none" w:sz="0" w:space="0" w:color="auto"/>
          </w:divBdr>
        </w:div>
        <w:div w:id="855852886">
          <w:marLeft w:val="0"/>
          <w:marRight w:val="0"/>
          <w:marTop w:val="0"/>
          <w:marBottom w:val="0"/>
          <w:divBdr>
            <w:top w:val="none" w:sz="0" w:space="0" w:color="auto"/>
            <w:left w:val="none" w:sz="0" w:space="0" w:color="auto"/>
            <w:bottom w:val="none" w:sz="0" w:space="0" w:color="auto"/>
            <w:right w:val="none" w:sz="0" w:space="0" w:color="auto"/>
          </w:divBdr>
        </w:div>
        <w:div w:id="1108281893">
          <w:marLeft w:val="0"/>
          <w:marRight w:val="0"/>
          <w:marTop w:val="0"/>
          <w:marBottom w:val="0"/>
          <w:divBdr>
            <w:top w:val="none" w:sz="0" w:space="0" w:color="auto"/>
            <w:left w:val="none" w:sz="0" w:space="0" w:color="auto"/>
            <w:bottom w:val="none" w:sz="0" w:space="0" w:color="auto"/>
            <w:right w:val="none" w:sz="0" w:space="0" w:color="auto"/>
          </w:divBdr>
        </w:div>
        <w:div w:id="1131051731">
          <w:marLeft w:val="0"/>
          <w:marRight w:val="0"/>
          <w:marTop w:val="0"/>
          <w:marBottom w:val="0"/>
          <w:divBdr>
            <w:top w:val="none" w:sz="0" w:space="0" w:color="auto"/>
            <w:left w:val="none" w:sz="0" w:space="0" w:color="auto"/>
            <w:bottom w:val="none" w:sz="0" w:space="0" w:color="auto"/>
            <w:right w:val="none" w:sz="0" w:space="0" w:color="auto"/>
          </w:divBdr>
        </w:div>
        <w:div w:id="556820487">
          <w:marLeft w:val="0"/>
          <w:marRight w:val="0"/>
          <w:marTop w:val="0"/>
          <w:marBottom w:val="0"/>
          <w:divBdr>
            <w:top w:val="none" w:sz="0" w:space="0" w:color="auto"/>
            <w:left w:val="none" w:sz="0" w:space="0" w:color="auto"/>
            <w:bottom w:val="none" w:sz="0" w:space="0" w:color="auto"/>
            <w:right w:val="none" w:sz="0" w:space="0" w:color="auto"/>
          </w:divBdr>
        </w:div>
        <w:div w:id="1801534392">
          <w:marLeft w:val="0"/>
          <w:marRight w:val="0"/>
          <w:marTop w:val="0"/>
          <w:marBottom w:val="0"/>
          <w:divBdr>
            <w:top w:val="none" w:sz="0" w:space="0" w:color="auto"/>
            <w:left w:val="none" w:sz="0" w:space="0" w:color="auto"/>
            <w:bottom w:val="none" w:sz="0" w:space="0" w:color="auto"/>
            <w:right w:val="none" w:sz="0" w:space="0" w:color="auto"/>
          </w:divBdr>
        </w:div>
        <w:div w:id="193856700">
          <w:marLeft w:val="0"/>
          <w:marRight w:val="0"/>
          <w:marTop w:val="0"/>
          <w:marBottom w:val="0"/>
          <w:divBdr>
            <w:top w:val="none" w:sz="0" w:space="0" w:color="auto"/>
            <w:left w:val="none" w:sz="0" w:space="0" w:color="auto"/>
            <w:bottom w:val="none" w:sz="0" w:space="0" w:color="auto"/>
            <w:right w:val="none" w:sz="0" w:space="0" w:color="auto"/>
          </w:divBdr>
        </w:div>
        <w:div w:id="659117599">
          <w:marLeft w:val="0"/>
          <w:marRight w:val="0"/>
          <w:marTop w:val="0"/>
          <w:marBottom w:val="0"/>
          <w:divBdr>
            <w:top w:val="none" w:sz="0" w:space="0" w:color="auto"/>
            <w:left w:val="none" w:sz="0" w:space="0" w:color="auto"/>
            <w:bottom w:val="none" w:sz="0" w:space="0" w:color="auto"/>
            <w:right w:val="none" w:sz="0" w:space="0" w:color="auto"/>
          </w:divBdr>
        </w:div>
        <w:div w:id="232542888">
          <w:marLeft w:val="0"/>
          <w:marRight w:val="0"/>
          <w:marTop w:val="0"/>
          <w:marBottom w:val="0"/>
          <w:divBdr>
            <w:top w:val="none" w:sz="0" w:space="0" w:color="auto"/>
            <w:left w:val="none" w:sz="0" w:space="0" w:color="auto"/>
            <w:bottom w:val="none" w:sz="0" w:space="0" w:color="auto"/>
            <w:right w:val="none" w:sz="0" w:space="0" w:color="auto"/>
          </w:divBdr>
        </w:div>
        <w:div w:id="368192395">
          <w:marLeft w:val="0"/>
          <w:marRight w:val="0"/>
          <w:marTop w:val="0"/>
          <w:marBottom w:val="0"/>
          <w:divBdr>
            <w:top w:val="none" w:sz="0" w:space="0" w:color="auto"/>
            <w:left w:val="none" w:sz="0" w:space="0" w:color="auto"/>
            <w:bottom w:val="none" w:sz="0" w:space="0" w:color="auto"/>
            <w:right w:val="none" w:sz="0" w:space="0" w:color="auto"/>
          </w:divBdr>
        </w:div>
        <w:div w:id="14235861">
          <w:marLeft w:val="0"/>
          <w:marRight w:val="0"/>
          <w:marTop w:val="0"/>
          <w:marBottom w:val="0"/>
          <w:divBdr>
            <w:top w:val="none" w:sz="0" w:space="0" w:color="auto"/>
            <w:left w:val="none" w:sz="0" w:space="0" w:color="auto"/>
            <w:bottom w:val="none" w:sz="0" w:space="0" w:color="auto"/>
            <w:right w:val="none" w:sz="0" w:space="0" w:color="auto"/>
          </w:divBdr>
        </w:div>
        <w:div w:id="1781103758">
          <w:marLeft w:val="0"/>
          <w:marRight w:val="0"/>
          <w:marTop w:val="0"/>
          <w:marBottom w:val="0"/>
          <w:divBdr>
            <w:top w:val="none" w:sz="0" w:space="0" w:color="auto"/>
            <w:left w:val="none" w:sz="0" w:space="0" w:color="auto"/>
            <w:bottom w:val="none" w:sz="0" w:space="0" w:color="auto"/>
            <w:right w:val="none" w:sz="0" w:space="0" w:color="auto"/>
          </w:divBdr>
        </w:div>
        <w:div w:id="2085756280">
          <w:marLeft w:val="0"/>
          <w:marRight w:val="0"/>
          <w:marTop w:val="0"/>
          <w:marBottom w:val="0"/>
          <w:divBdr>
            <w:top w:val="none" w:sz="0" w:space="0" w:color="auto"/>
            <w:left w:val="none" w:sz="0" w:space="0" w:color="auto"/>
            <w:bottom w:val="none" w:sz="0" w:space="0" w:color="auto"/>
            <w:right w:val="none" w:sz="0" w:space="0" w:color="auto"/>
          </w:divBdr>
        </w:div>
        <w:div w:id="575282951">
          <w:marLeft w:val="0"/>
          <w:marRight w:val="0"/>
          <w:marTop w:val="0"/>
          <w:marBottom w:val="0"/>
          <w:divBdr>
            <w:top w:val="none" w:sz="0" w:space="0" w:color="auto"/>
            <w:left w:val="none" w:sz="0" w:space="0" w:color="auto"/>
            <w:bottom w:val="none" w:sz="0" w:space="0" w:color="auto"/>
            <w:right w:val="none" w:sz="0" w:space="0" w:color="auto"/>
          </w:divBdr>
        </w:div>
        <w:div w:id="1308896111">
          <w:marLeft w:val="0"/>
          <w:marRight w:val="0"/>
          <w:marTop w:val="0"/>
          <w:marBottom w:val="0"/>
          <w:divBdr>
            <w:top w:val="none" w:sz="0" w:space="0" w:color="auto"/>
            <w:left w:val="none" w:sz="0" w:space="0" w:color="auto"/>
            <w:bottom w:val="none" w:sz="0" w:space="0" w:color="auto"/>
            <w:right w:val="none" w:sz="0" w:space="0" w:color="auto"/>
          </w:divBdr>
        </w:div>
        <w:div w:id="1719012704">
          <w:marLeft w:val="0"/>
          <w:marRight w:val="0"/>
          <w:marTop w:val="0"/>
          <w:marBottom w:val="0"/>
          <w:divBdr>
            <w:top w:val="none" w:sz="0" w:space="0" w:color="auto"/>
            <w:left w:val="none" w:sz="0" w:space="0" w:color="auto"/>
            <w:bottom w:val="none" w:sz="0" w:space="0" w:color="auto"/>
            <w:right w:val="none" w:sz="0" w:space="0" w:color="auto"/>
          </w:divBdr>
        </w:div>
        <w:div w:id="398869569">
          <w:marLeft w:val="0"/>
          <w:marRight w:val="0"/>
          <w:marTop w:val="0"/>
          <w:marBottom w:val="0"/>
          <w:divBdr>
            <w:top w:val="none" w:sz="0" w:space="0" w:color="auto"/>
            <w:left w:val="none" w:sz="0" w:space="0" w:color="auto"/>
            <w:bottom w:val="none" w:sz="0" w:space="0" w:color="auto"/>
            <w:right w:val="none" w:sz="0" w:space="0" w:color="auto"/>
          </w:divBdr>
        </w:div>
        <w:div w:id="298415472">
          <w:marLeft w:val="0"/>
          <w:marRight w:val="0"/>
          <w:marTop w:val="0"/>
          <w:marBottom w:val="0"/>
          <w:divBdr>
            <w:top w:val="none" w:sz="0" w:space="0" w:color="auto"/>
            <w:left w:val="none" w:sz="0" w:space="0" w:color="auto"/>
            <w:bottom w:val="none" w:sz="0" w:space="0" w:color="auto"/>
            <w:right w:val="none" w:sz="0" w:space="0" w:color="auto"/>
          </w:divBdr>
        </w:div>
        <w:div w:id="1810130506">
          <w:marLeft w:val="0"/>
          <w:marRight w:val="0"/>
          <w:marTop w:val="0"/>
          <w:marBottom w:val="0"/>
          <w:divBdr>
            <w:top w:val="none" w:sz="0" w:space="0" w:color="auto"/>
            <w:left w:val="none" w:sz="0" w:space="0" w:color="auto"/>
            <w:bottom w:val="none" w:sz="0" w:space="0" w:color="auto"/>
            <w:right w:val="none" w:sz="0" w:space="0" w:color="auto"/>
          </w:divBdr>
        </w:div>
        <w:div w:id="1151674872">
          <w:marLeft w:val="0"/>
          <w:marRight w:val="0"/>
          <w:marTop w:val="0"/>
          <w:marBottom w:val="0"/>
          <w:divBdr>
            <w:top w:val="none" w:sz="0" w:space="0" w:color="auto"/>
            <w:left w:val="none" w:sz="0" w:space="0" w:color="auto"/>
            <w:bottom w:val="none" w:sz="0" w:space="0" w:color="auto"/>
            <w:right w:val="none" w:sz="0" w:space="0" w:color="auto"/>
          </w:divBdr>
        </w:div>
        <w:div w:id="275211707">
          <w:marLeft w:val="0"/>
          <w:marRight w:val="0"/>
          <w:marTop w:val="0"/>
          <w:marBottom w:val="0"/>
          <w:divBdr>
            <w:top w:val="none" w:sz="0" w:space="0" w:color="auto"/>
            <w:left w:val="none" w:sz="0" w:space="0" w:color="auto"/>
            <w:bottom w:val="none" w:sz="0" w:space="0" w:color="auto"/>
            <w:right w:val="none" w:sz="0" w:space="0" w:color="auto"/>
          </w:divBdr>
        </w:div>
        <w:div w:id="1320959373">
          <w:marLeft w:val="0"/>
          <w:marRight w:val="0"/>
          <w:marTop w:val="0"/>
          <w:marBottom w:val="0"/>
          <w:divBdr>
            <w:top w:val="none" w:sz="0" w:space="0" w:color="auto"/>
            <w:left w:val="none" w:sz="0" w:space="0" w:color="auto"/>
            <w:bottom w:val="none" w:sz="0" w:space="0" w:color="auto"/>
            <w:right w:val="none" w:sz="0" w:space="0" w:color="auto"/>
          </w:divBdr>
        </w:div>
        <w:div w:id="1983539264">
          <w:marLeft w:val="0"/>
          <w:marRight w:val="0"/>
          <w:marTop w:val="0"/>
          <w:marBottom w:val="0"/>
          <w:divBdr>
            <w:top w:val="none" w:sz="0" w:space="0" w:color="auto"/>
            <w:left w:val="none" w:sz="0" w:space="0" w:color="auto"/>
            <w:bottom w:val="none" w:sz="0" w:space="0" w:color="auto"/>
            <w:right w:val="none" w:sz="0" w:space="0" w:color="auto"/>
          </w:divBdr>
        </w:div>
        <w:div w:id="2050491072">
          <w:marLeft w:val="0"/>
          <w:marRight w:val="0"/>
          <w:marTop w:val="0"/>
          <w:marBottom w:val="0"/>
          <w:divBdr>
            <w:top w:val="none" w:sz="0" w:space="0" w:color="auto"/>
            <w:left w:val="none" w:sz="0" w:space="0" w:color="auto"/>
            <w:bottom w:val="none" w:sz="0" w:space="0" w:color="auto"/>
            <w:right w:val="none" w:sz="0" w:space="0" w:color="auto"/>
          </w:divBdr>
        </w:div>
        <w:div w:id="2042509819">
          <w:marLeft w:val="0"/>
          <w:marRight w:val="0"/>
          <w:marTop w:val="0"/>
          <w:marBottom w:val="0"/>
          <w:divBdr>
            <w:top w:val="none" w:sz="0" w:space="0" w:color="auto"/>
            <w:left w:val="none" w:sz="0" w:space="0" w:color="auto"/>
            <w:bottom w:val="none" w:sz="0" w:space="0" w:color="auto"/>
            <w:right w:val="none" w:sz="0" w:space="0" w:color="auto"/>
          </w:divBdr>
        </w:div>
        <w:div w:id="1517881926">
          <w:marLeft w:val="0"/>
          <w:marRight w:val="0"/>
          <w:marTop w:val="0"/>
          <w:marBottom w:val="0"/>
          <w:divBdr>
            <w:top w:val="none" w:sz="0" w:space="0" w:color="auto"/>
            <w:left w:val="none" w:sz="0" w:space="0" w:color="auto"/>
            <w:bottom w:val="none" w:sz="0" w:space="0" w:color="auto"/>
            <w:right w:val="none" w:sz="0" w:space="0" w:color="auto"/>
          </w:divBdr>
        </w:div>
        <w:div w:id="718359440">
          <w:marLeft w:val="0"/>
          <w:marRight w:val="0"/>
          <w:marTop w:val="0"/>
          <w:marBottom w:val="0"/>
          <w:divBdr>
            <w:top w:val="none" w:sz="0" w:space="0" w:color="auto"/>
            <w:left w:val="none" w:sz="0" w:space="0" w:color="auto"/>
            <w:bottom w:val="none" w:sz="0" w:space="0" w:color="auto"/>
            <w:right w:val="none" w:sz="0" w:space="0" w:color="auto"/>
          </w:divBdr>
        </w:div>
        <w:div w:id="69619999">
          <w:marLeft w:val="0"/>
          <w:marRight w:val="0"/>
          <w:marTop w:val="0"/>
          <w:marBottom w:val="0"/>
          <w:divBdr>
            <w:top w:val="none" w:sz="0" w:space="0" w:color="auto"/>
            <w:left w:val="none" w:sz="0" w:space="0" w:color="auto"/>
            <w:bottom w:val="none" w:sz="0" w:space="0" w:color="auto"/>
            <w:right w:val="none" w:sz="0" w:space="0" w:color="auto"/>
          </w:divBdr>
        </w:div>
        <w:div w:id="602684882">
          <w:marLeft w:val="0"/>
          <w:marRight w:val="0"/>
          <w:marTop w:val="0"/>
          <w:marBottom w:val="0"/>
          <w:divBdr>
            <w:top w:val="none" w:sz="0" w:space="0" w:color="auto"/>
            <w:left w:val="none" w:sz="0" w:space="0" w:color="auto"/>
            <w:bottom w:val="none" w:sz="0" w:space="0" w:color="auto"/>
            <w:right w:val="none" w:sz="0" w:space="0" w:color="auto"/>
          </w:divBdr>
        </w:div>
        <w:div w:id="866985710">
          <w:marLeft w:val="0"/>
          <w:marRight w:val="0"/>
          <w:marTop w:val="0"/>
          <w:marBottom w:val="0"/>
          <w:divBdr>
            <w:top w:val="none" w:sz="0" w:space="0" w:color="auto"/>
            <w:left w:val="none" w:sz="0" w:space="0" w:color="auto"/>
            <w:bottom w:val="none" w:sz="0" w:space="0" w:color="auto"/>
            <w:right w:val="none" w:sz="0" w:space="0" w:color="auto"/>
          </w:divBdr>
        </w:div>
        <w:div w:id="352616341">
          <w:marLeft w:val="0"/>
          <w:marRight w:val="0"/>
          <w:marTop w:val="0"/>
          <w:marBottom w:val="0"/>
          <w:divBdr>
            <w:top w:val="none" w:sz="0" w:space="0" w:color="auto"/>
            <w:left w:val="none" w:sz="0" w:space="0" w:color="auto"/>
            <w:bottom w:val="none" w:sz="0" w:space="0" w:color="auto"/>
            <w:right w:val="none" w:sz="0" w:space="0" w:color="auto"/>
          </w:divBdr>
        </w:div>
        <w:div w:id="441146267">
          <w:marLeft w:val="0"/>
          <w:marRight w:val="0"/>
          <w:marTop w:val="0"/>
          <w:marBottom w:val="0"/>
          <w:divBdr>
            <w:top w:val="none" w:sz="0" w:space="0" w:color="auto"/>
            <w:left w:val="none" w:sz="0" w:space="0" w:color="auto"/>
            <w:bottom w:val="none" w:sz="0" w:space="0" w:color="auto"/>
            <w:right w:val="none" w:sz="0" w:space="0" w:color="auto"/>
          </w:divBdr>
        </w:div>
        <w:div w:id="2129085280">
          <w:marLeft w:val="0"/>
          <w:marRight w:val="0"/>
          <w:marTop w:val="0"/>
          <w:marBottom w:val="0"/>
          <w:divBdr>
            <w:top w:val="none" w:sz="0" w:space="0" w:color="auto"/>
            <w:left w:val="none" w:sz="0" w:space="0" w:color="auto"/>
            <w:bottom w:val="none" w:sz="0" w:space="0" w:color="auto"/>
            <w:right w:val="none" w:sz="0" w:space="0" w:color="auto"/>
          </w:divBdr>
        </w:div>
        <w:div w:id="1599830830">
          <w:marLeft w:val="0"/>
          <w:marRight w:val="0"/>
          <w:marTop w:val="0"/>
          <w:marBottom w:val="0"/>
          <w:divBdr>
            <w:top w:val="none" w:sz="0" w:space="0" w:color="auto"/>
            <w:left w:val="none" w:sz="0" w:space="0" w:color="auto"/>
            <w:bottom w:val="none" w:sz="0" w:space="0" w:color="auto"/>
            <w:right w:val="none" w:sz="0" w:space="0" w:color="auto"/>
          </w:divBdr>
        </w:div>
        <w:div w:id="844172342">
          <w:marLeft w:val="0"/>
          <w:marRight w:val="0"/>
          <w:marTop w:val="0"/>
          <w:marBottom w:val="0"/>
          <w:divBdr>
            <w:top w:val="none" w:sz="0" w:space="0" w:color="auto"/>
            <w:left w:val="none" w:sz="0" w:space="0" w:color="auto"/>
            <w:bottom w:val="none" w:sz="0" w:space="0" w:color="auto"/>
            <w:right w:val="none" w:sz="0" w:space="0" w:color="auto"/>
          </w:divBdr>
        </w:div>
        <w:div w:id="2135905278">
          <w:marLeft w:val="0"/>
          <w:marRight w:val="0"/>
          <w:marTop w:val="0"/>
          <w:marBottom w:val="0"/>
          <w:divBdr>
            <w:top w:val="none" w:sz="0" w:space="0" w:color="auto"/>
            <w:left w:val="none" w:sz="0" w:space="0" w:color="auto"/>
            <w:bottom w:val="none" w:sz="0" w:space="0" w:color="auto"/>
            <w:right w:val="none" w:sz="0" w:space="0" w:color="auto"/>
          </w:divBdr>
        </w:div>
        <w:div w:id="1224214232">
          <w:marLeft w:val="0"/>
          <w:marRight w:val="0"/>
          <w:marTop w:val="0"/>
          <w:marBottom w:val="0"/>
          <w:divBdr>
            <w:top w:val="none" w:sz="0" w:space="0" w:color="auto"/>
            <w:left w:val="none" w:sz="0" w:space="0" w:color="auto"/>
            <w:bottom w:val="none" w:sz="0" w:space="0" w:color="auto"/>
            <w:right w:val="none" w:sz="0" w:space="0" w:color="auto"/>
          </w:divBdr>
        </w:div>
        <w:div w:id="158154740">
          <w:marLeft w:val="0"/>
          <w:marRight w:val="0"/>
          <w:marTop w:val="0"/>
          <w:marBottom w:val="0"/>
          <w:divBdr>
            <w:top w:val="none" w:sz="0" w:space="0" w:color="auto"/>
            <w:left w:val="none" w:sz="0" w:space="0" w:color="auto"/>
            <w:bottom w:val="none" w:sz="0" w:space="0" w:color="auto"/>
            <w:right w:val="none" w:sz="0" w:space="0" w:color="auto"/>
          </w:divBdr>
        </w:div>
        <w:div w:id="225341784">
          <w:marLeft w:val="0"/>
          <w:marRight w:val="0"/>
          <w:marTop w:val="0"/>
          <w:marBottom w:val="0"/>
          <w:divBdr>
            <w:top w:val="none" w:sz="0" w:space="0" w:color="auto"/>
            <w:left w:val="none" w:sz="0" w:space="0" w:color="auto"/>
            <w:bottom w:val="none" w:sz="0" w:space="0" w:color="auto"/>
            <w:right w:val="none" w:sz="0" w:space="0" w:color="auto"/>
          </w:divBdr>
        </w:div>
        <w:div w:id="1547259983">
          <w:marLeft w:val="0"/>
          <w:marRight w:val="0"/>
          <w:marTop w:val="0"/>
          <w:marBottom w:val="0"/>
          <w:divBdr>
            <w:top w:val="none" w:sz="0" w:space="0" w:color="auto"/>
            <w:left w:val="none" w:sz="0" w:space="0" w:color="auto"/>
            <w:bottom w:val="none" w:sz="0" w:space="0" w:color="auto"/>
            <w:right w:val="none" w:sz="0" w:space="0" w:color="auto"/>
          </w:divBdr>
        </w:div>
        <w:div w:id="2098282153">
          <w:marLeft w:val="0"/>
          <w:marRight w:val="0"/>
          <w:marTop w:val="0"/>
          <w:marBottom w:val="0"/>
          <w:divBdr>
            <w:top w:val="none" w:sz="0" w:space="0" w:color="auto"/>
            <w:left w:val="none" w:sz="0" w:space="0" w:color="auto"/>
            <w:bottom w:val="none" w:sz="0" w:space="0" w:color="auto"/>
            <w:right w:val="none" w:sz="0" w:space="0" w:color="auto"/>
          </w:divBdr>
        </w:div>
        <w:div w:id="42411542">
          <w:marLeft w:val="0"/>
          <w:marRight w:val="0"/>
          <w:marTop w:val="0"/>
          <w:marBottom w:val="0"/>
          <w:divBdr>
            <w:top w:val="none" w:sz="0" w:space="0" w:color="auto"/>
            <w:left w:val="none" w:sz="0" w:space="0" w:color="auto"/>
            <w:bottom w:val="none" w:sz="0" w:space="0" w:color="auto"/>
            <w:right w:val="none" w:sz="0" w:space="0" w:color="auto"/>
          </w:divBdr>
        </w:div>
        <w:div w:id="510415586">
          <w:marLeft w:val="0"/>
          <w:marRight w:val="0"/>
          <w:marTop w:val="0"/>
          <w:marBottom w:val="0"/>
          <w:divBdr>
            <w:top w:val="none" w:sz="0" w:space="0" w:color="auto"/>
            <w:left w:val="none" w:sz="0" w:space="0" w:color="auto"/>
            <w:bottom w:val="none" w:sz="0" w:space="0" w:color="auto"/>
            <w:right w:val="none" w:sz="0" w:space="0" w:color="auto"/>
          </w:divBdr>
        </w:div>
        <w:div w:id="1213466909">
          <w:marLeft w:val="0"/>
          <w:marRight w:val="0"/>
          <w:marTop w:val="0"/>
          <w:marBottom w:val="0"/>
          <w:divBdr>
            <w:top w:val="none" w:sz="0" w:space="0" w:color="auto"/>
            <w:left w:val="none" w:sz="0" w:space="0" w:color="auto"/>
            <w:bottom w:val="none" w:sz="0" w:space="0" w:color="auto"/>
            <w:right w:val="none" w:sz="0" w:space="0" w:color="auto"/>
          </w:divBdr>
        </w:div>
        <w:div w:id="405498694">
          <w:marLeft w:val="0"/>
          <w:marRight w:val="0"/>
          <w:marTop w:val="0"/>
          <w:marBottom w:val="0"/>
          <w:divBdr>
            <w:top w:val="none" w:sz="0" w:space="0" w:color="auto"/>
            <w:left w:val="none" w:sz="0" w:space="0" w:color="auto"/>
            <w:bottom w:val="none" w:sz="0" w:space="0" w:color="auto"/>
            <w:right w:val="none" w:sz="0" w:space="0" w:color="auto"/>
          </w:divBdr>
        </w:div>
        <w:div w:id="41291955">
          <w:marLeft w:val="0"/>
          <w:marRight w:val="0"/>
          <w:marTop w:val="0"/>
          <w:marBottom w:val="0"/>
          <w:divBdr>
            <w:top w:val="none" w:sz="0" w:space="0" w:color="auto"/>
            <w:left w:val="none" w:sz="0" w:space="0" w:color="auto"/>
            <w:bottom w:val="none" w:sz="0" w:space="0" w:color="auto"/>
            <w:right w:val="none" w:sz="0" w:space="0" w:color="auto"/>
          </w:divBdr>
        </w:div>
        <w:div w:id="649292394">
          <w:marLeft w:val="0"/>
          <w:marRight w:val="0"/>
          <w:marTop w:val="0"/>
          <w:marBottom w:val="0"/>
          <w:divBdr>
            <w:top w:val="none" w:sz="0" w:space="0" w:color="auto"/>
            <w:left w:val="none" w:sz="0" w:space="0" w:color="auto"/>
            <w:bottom w:val="none" w:sz="0" w:space="0" w:color="auto"/>
            <w:right w:val="none" w:sz="0" w:space="0" w:color="auto"/>
          </w:divBdr>
        </w:div>
        <w:div w:id="201750260">
          <w:marLeft w:val="0"/>
          <w:marRight w:val="0"/>
          <w:marTop w:val="0"/>
          <w:marBottom w:val="0"/>
          <w:divBdr>
            <w:top w:val="none" w:sz="0" w:space="0" w:color="auto"/>
            <w:left w:val="none" w:sz="0" w:space="0" w:color="auto"/>
            <w:bottom w:val="none" w:sz="0" w:space="0" w:color="auto"/>
            <w:right w:val="none" w:sz="0" w:space="0" w:color="auto"/>
          </w:divBdr>
        </w:div>
        <w:div w:id="358550789">
          <w:marLeft w:val="0"/>
          <w:marRight w:val="0"/>
          <w:marTop w:val="0"/>
          <w:marBottom w:val="0"/>
          <w:divBdr>
            <w:top w:val="none" w:sz="0" w:space="0" w:color="auto"/>
            <w:left w:val="none" w:sz="0" w:space="0" w:color="auto"/>
            <w:bottom w:val="none" w:sz="0" w:space="0" w:color="auto"/>
            <w:right w:val="none" w:sz="0" w:space="0" w:color="auto"/>
          </w:divBdr>
        </w:div>
        <w:div w:id="1976718508">
          <w:marLeft w:val="0"/>
          <w:marRight w:val="0"/>
          <w:marTop w:val="0"/>
          <w:marBottom w:val="0"/>
          <w:divBdr>
            <w:top w:val="none" w:sz="0" w:space="0" w:color="auto"/>
            <w:left w:val="none" w:sz="0" w:space="0" w:color="auto"/>
            <w:bottom w:val="none" w:sz="0" w:space="0" w:color="auto"/>
            <w:right w:val="none" w:sz="0" w:space="0" w:color="auto"/>
          </w:divBdr>
        </w:div>
        <w:div w:id="1992640588">
          <w:marLeft w:val="0"/>
          <w:marRight w:val="0"/>
          <w:marTop w:val="0"/>
          <w:marBottom w:val="0"/>
          <w:divBdr>
            <w:top w:val="none" w:sz="0" w:space="0" w:color="auto"/>
            <w:left w:val="none" w:sz="0" w:space="0" w:color="auto"/>
            <w:bottom w:val="none" w:sz="0" w:space="0" w:color="auto"/>
            <w:right w:val="none" w:sz="0" w:space="0" w:color="auto"/>
          </w:divBdr>
        </w:div>
        <w:div w:id="781537693">
          <w:marLeft w:val="0"/>
          <w:marRight w:val="0"/>
          <w:marTop w:val="0"/>
          <w:marBottom w:val="0"/>
          <w:divBdr>
            <w:top w:val="none" w:sz="0" w:space="0" w:color="auto"/>
            <w:left w:val="none" w:sz="0" w:space="0" w:color="auto"/>
            <w:bottom w:val="none" w:sz="0" w:space="0" w:color="auto"/>
            <w:right w:val="none" w:sz="0" w:space="0" w:color="auto"/>
          </w:divBdr>
        </w:div>
        <w:div w:id="121315277">
          <w:marLeft w:val="0"/>
          <w:marRight w:val="0"/>
          <w:marTop w:val="0"/>
          <w:marBottom w:val="0"/>
          <w:divBdr>
            <w:top w:val="none" w:sz="0" w:space="0" w:color="auto"/>
            <w:left w:val="none" w:sz="0" w:space="0" w:color="auto"/>
            <w:bottom w:val="none" w:sz="0" w:space="0" w:color="auto"/>
            <w:right w:val="none" w:sz="0" w:space="0" w:color="auto"/>
          </w:divBdr>
        </w:div>
        <w:div w:id="2071926931">
          <w:marLeft w:val="0"/>
          <w:marRight w:val="0"/>
          <w:marTop w:val="0"/>
          <w:marBottom w:val="0"/>
          <w:divBdr>
            <w:top w:val="none" w:sz="0" w:space="0" w:color="auto"/>
            <w:left w:val="none" w:sz="0" w:space="0" w:color="auto"/>
            <w:bottom w:val="none" w:sz="0" w:space="0" w:color="auto"/>
            <w:right w:val="none" w:sz="0" w:space="0" w:color="auto"/>
          </w:divBdr>
        </w:div>
        <w:div w:id="1265072058">
          <w:marLeft w:val="0"/>
          <w:marRight w:val="0"/>
          <w:marTop w:val="0"/>
          <w:marBottom w:val="0"/>
          <w:divBdr>
            <w:top w:val="none" w:sz="0" w:space="0" w:color="auto"/>
            <w:left w:val="none" w:sz="0" w:space="0" w:color="auto"/>
            <w:bottom w:val="none" w:sz="0" w:space="0" w:color="auto"/>
            <w:right w:val="none" w:sz="0" w:space="0" w:color="auto"/>
          </w:divBdr>
        </w:div>
        <w:div w:id="1087266860">
          <w:marLeft w:val="0"/>
          <w:marRight w:val="0"/>
          <w:marTop w:val="0"/>
          <w:marBottom w:val="0"/>
          <w:divBdr>
            <w:top w:val="none" w:sz="0" w:space="0" w:color="auto"/>
            <w:left w:val="none" w:sz="0" w:space="0" w:color="auto"/>
            <w:bottom w:val="none" w:sz="0" w:space="0" w:color="auto"/>
            <w:right w:val="none" w:sz="0" w:space="0" w:color="auto"/>
          </w:divBdr>
        </w:div>
        <w:div w:id="715814464">
          <w:marLeft w:val="0"/>
          <w:marRight w:val="0"/>
          <w:marTop w:val="0"/>
          <w:marBottom w:val="0"/>
          <w:divBdr>
            <w:top w:val="none" w:sz="0" w:space="0" w:color="auto"/>
            <w:left w:val="none" w:sz="0" w:space="0" w:color="auto"/>
            <w:bottom w:val="none" w:sz="0" w:space="0" w:color="auto"/>
            <w:right w:val="none" w:sz="0" w:space="0" w:color="auto"/>
          </w:divBdr>
        </w:div>
        <w:div w:id="291251651">
          <w:marLeft w:val="0"/>
          <w:marRight w:val="0"/>
          <w:marTop w:val="0"/>
          <w:marBottom w:val="0"/>
          <w:divBdr>
            <w:top w:val="none" w:sz="0" w:space="0" w:color="auto"/>
            <w:left w:val="none" w:sz="0" w:space="0" w:color="auto"/>
            <w:bottom w:val="none" w:sz="0" w:space="0" w:color="auto"/>
            <w:right w:val="none" w:sz="0" w:space="0" w:color="auto"/>
          </w:divBdr>
        </w:div>
        <w:div w:id="1207832422">
          <w:marLeft w:val="0"/>
          <w:marRight w:val="0"/>
          <w:marTop w:val="0"/>
          <w:marBottom w:val="0"/>
          <w:divBdr>
            <w:top w:val="none" w:sz="0" w:space="0" w:color="auto"/>
            <w:left w:val="none" w:sz="0" w:space="0" w:color="auto"/>
            <w:bottom w:val="none" w:sz="0" w:space="0" w:color="auto"/>
            <w:right w:val="none" w:sz="0" w:space="0" w:color="auto"/>
          </w:divBdr>
        </w:div>
        <w:div w:id="1248686121">
          <w:marLeft w:val="0"/>
          <w:marRight w:val="0"/>
          <w:marTop w:val="0"/>
          <w:marBottom w:val="0"/>
          <w:divBdr>
            <w:top w:val="none" w:sz="0" w:space="0" w:color="auto"/>
            <w:left w:val="none" w:sz="0" w:space="0" w:color="auto"/>
            <w:bottom w:val="none" w:sz="0" w:space="0" w:color="auto"/>
            <w:right w:val="none" w:sz="0" w:space="0" w:color="auto"/>
          </w:divBdr>
        </w:div>
        <w:div w:id="2033072617">
          <w:marLeft w:val="0"/>
          <w:marRight w:val="0"/>
          <w:marTop w:val="0"/>
          <w:marBottom w:val="0"/>
          <w:divBdr>
            <w:top w:val="none" w:sz="0" w:space="0" w:color="auto"/>
            <w:left w:val="none" w:sz="0" w:space="0" w:color="auto"/>
            <w:bottom w:val="none" w:sz="0" w:space="0" w:color="auto"/>
            <w:right w:val="none" w:sz="0" w:space="0" w:color="auto"/>
          </w:divBdr>
        </w:div>
        <w:div w:id="1225682627">
          <w:marLeft w:val="0"/>
          <w:marRight w:val="0"/>
          <w:marTop w:val="0"/>
          <w:marBottom w:val="0"/>
          <w:divBdr>
            <w:top w:val="none" w:sz="0" w:space="0" w:color="auto"/>
            <w:left w:val="none" w:sz="0" w:space="0" w:color="auto"/>
            <w:bottom w:val="none" w:sz="0" w:space="0" w:color="auto"/>
            <w:right w:val="none" w:sz="0" w:space="0" w:color="auto"/>
          </w:divBdr>
        </w:div>
        <w:div w:id="1201942115">
          <w:marLeft w:val="0"/>
          <w:marRight w:val="0"/>
          <w:marTop w:val="0"/>
          <w:marBottom w:val="0"/>
          <w:divBdr>
            <w:top w:val="none" w:sz="0" w:space="0" w:color="auto"/>
            <w:left w:val="none" w:sz="0" w:space="0" w:color="auto"/>
            <w:bottom w:val="none" w:sz="0" w:space="0" w:color="auto"/>
            <w:right w:val="none" w:sz="0" w:space="0" w:color="auto"/>
          </w:divBdr>
        </w:div>
        <w:div w:id="437603249">
          <w:marLeft w:val="0"/>
          <w:marRight w:val="0"/>
          <w:marTop w:val="0"/>
          <w:marBottom w:val="0"/>
          <w:divBdr>
            <w:top w:val="none" w:sz="0" w:space="0" w:color="auto"/>
            <w:left w:val="none" w:sz="0" w:space="0" w:color="auto"/>
            <w:bottom w:val="none" w:sz="0" w:space="0" w:color="auto"/>
            <w:right w:val="none" w:sz="0" w:space="0" w:color="auto"/>
          </w:divBdr>
        </w:div>
        <w:div w:id="1380323442">
          <w:marLeft w:val="0"/>
          <w:marRight w:val="0"/>
          <w:marTop w:val="0"/>
          <w:marBottom w:val="0"/>
          <w:divBdr>
            <w:top w:val="none" w:sz="0" w:space="0" w:color="auto"/>
            <w:left w:val="none" w:sz="0" w:space="0" w:color="auto"/>
            <w:bottom w:val="none" w:sz="0" w:space="0" w:color="auto"/>
            <w:right w:val="none" w:sz="0" w:space="0" w:color="auto"/>
          </w:divBdr>
        </w:div>
        <w:div w:id="1612710247">
          <w:marLeft w:val="0"/>
          <w:marRight w:val="0"/>
          <w:marTop w:val="0"/>
          <w:marBottom w:val="0"/>
          <w:divBdr>
            <w:top w:val="none" w:sz="0" w:space="0" w:color="auto"/>
            <w:left w:val="none" w:sz="0" w:space="0" w:color="auto"/>
            <w:bottom w:val="none" w:sz="0" w:space="0" w:color="auto"/>
            <w:right w:val="none" w:sz="0" w:space="0" w:color="auto"/>
          </w:divBdr>
        </w:div>
        <w:div w:id="1324624889">
          <w:marLeft w:val="0"/>
          <w:marRight w:val="0"/>
          <w:marTop w:val="0"/>
          <w:marBottom w:val="0"/>
          <w:divBdr>
            <w:top w:val="none" w:sz="0" w:space="0" w:color="auto"/>
            <w:left w:val="none" w:sz="0" w:space="0" w:color="auto"/>
            <w:bottom w:val="none" w:sz="0" w:space="0" w:color="auto"/>
            <w:right w:val="none" w:sz="0" w:space="0" w:color="auto"/>
          </w:divBdr>
        </w:div>
        <w:div w:id="2119180930">
          <w:marLeft w:val="0"/>
          <w:marRight w:val="0"/>
          <w:marTop w:val="0"/>
          <w:marBottom w:val="0"/>
          <w:divBdr>
            <w:top w:val="none" w:sz="0" w:space="0" w:color="auto"/>
            <w:left w:val="none" w:sz="0" w:space="0" w:color="auto"/>
            <w:bottom w:val="none" w:sz="0" w:space="0" w:color="auto"/>
            <w:right w:val="none" w:sz="0" w:space="0" w:color="auto"/>
          </w:divBdr>
        </w:div>
        <w:div w:id="1460953646">
          <w:marLeft w:val="0"/>
          <w:marRight w:val="0"/>
          <w:marTop w:val="0"/>
          <w:marBottom w:val="0"/>
          <w:divBdr>
            <w:top w:val="none" w:sz="0" w:space="0" w:color="auto"/>
            <w:left w:val="none" w:sz="0" w:space="0" w:color="auto"/>
            <w:bottom w:val="none" w:sz="0" w:space="0" w:color="auto"/>
            <w:right w:val="none" w:sz="0" w:space="0" w:color="auto"/>
          </w:divBdr>
        </w:div>
        <w:div w:id="425921954">
          <w:marLeft w:val="0"/>
          <w:marRight w:val="0"/>
          <w:marTop w:val="0"/>
          <w:marBottom w:val="0"/>
          <w:divBdr>
            <w:top w:val="none" w:sz="0" w:space="0" w:color="auto"/>
            <w:left w:val="none" w:sz="0" w:space="0" w:color="auto"/>
            <w:bottom w:val="none" w:sz="0" w:space="0" w:color="auto"/>
            <w:right w:val="none" w:sz="0" w:space="0" w:color="auto"/>
          </w:divBdr>
        </w:div>
        <w:div w:id="268395238">
          <w:marLeft w:val="0"/>
          <w:marRight w:val="0"/>
          <w:marTop w:val="0"/>
          <w:marBottom w:val="0"/>
          <w:divBdr>
            <w:top w:val="none" w:sz="0" w:space="0" w:color="auto"/>
            <w:left w:val="none" w:sz="0" w:space="0" w:color="auto"/>
            <w:bottom w:val="none" w:sz="0" w:space="0" w:color="auto"/>
            <w:right w:val="none" w:sz="0" w:space="0" w:color="auto"/>
          </w:divBdr>
        </w:div>
        <w:div w:id="1219777652">
          <w:marLeft w:val="0"/>
          <w:marRight w:val="0"/>
          <w:marTop w:val="0"/>
          <w:marBottom w:val="0"/>
          <w:divBdr>
            <w:top w:val="none" w:sz="0" w:space="0" w:color="auto"/>
            <w:left w:val="none" w:sz="0" w:space="0" w:color="auto"/>
            <w:bottom w:val="none" w:sz="0" w:space="0" w:color="auto"/>
            <w:right w:val="none" w:sz="0" w:space="0" w:color="auto"/>
          </w:divBdr>
        </w:div>
        <w:div w:id="1973245324">
          <w:marLeft w:val="0"/>
          <w:marRight w:val="0"/>
          <w:marTop w:val="0"/>
          <w:marBottom w:val="0"/>
          <w:divBdr>
            <w:top w:val="none" w:sz="0" w:space="0" w:color="auto"/>
            <w:left w:val="none" w:sz="0" w:space="0" w:color="auto"/>
            <w:bottom w:val="none" w:sz="0" w:space="0" w:color="auto"/>
            <w:right w:val="none" w:sz="0" w:space="0" w:color="auto"/>
          </w:divBdr>
        </w:div>
        <w:div w:id="2118942244">
          <w:marLeft w:val="0"/>
          <w:marRight w:val="0"/>
          <w:marTop w:val="0"/>
          <w:marBottom w:val="0"/>
          <w:divBdr>
            <w:top w:val="none" w:sz="0" w:space="0" w:color="auto"/>
            <w:left w:val="none" w:sz="0" w:space="0" w:color="auto"/>
            <w:bottom w:val="none" w:sz="0" w:space="0" w:color="auto"/>
            <w:right w:val="none" w:sz="0" w:space="0" w:color="auto"/>
          </w:divBdr>
        </w:div>
        <w:div w:id="1607425834">
          <w:marLeft w:val="0"/>
          <w:marRight w:val="0"/>
          <w:marTop w:val="0"/>
          <w:marBottom w:val="0"/>
          <w:divBdr>
            <w:top w:val="none" w:sz="0" w:space="0" w:color="auto"/>
            <w:left w:val="none" w:sz="0" w:space="0" w:color="auto"/>
            <w:bottom w:val="none" w:sz="0" w:space="0" w:color="auto"/>
            <w:right w:val="none" w:sz="0" w:space="0" w:color="auto"/>
          </w:divBdr>
        </w:div>
        <w:div w:id="1911113925">
          <w:marLeft w:val="0"/>
          <w:marRight w:val="0"/>
          <w:marTop w:val="0"/>
          <w:marBottom w:val="0"/>
          <w:divBdr>
            <w:top w:val="none" w:sz="0" w:space="0" w:color="auto"/>
            <w:left w:val="none" w:sz="0" w:space="0" w:color="auto"/>
            <w:bottom w:val="none" w:sz="0" w:space="0" w:color="auto"/>
            <w:right w:val="none" w:sz="0" w:space="0" w:color="auto"/>
          </w:divBdr>
        </w:div>
        <w:div w:id="1001657927">
          <w:marLeft w:val="0"/>
          <w:marRight w:val="0"/>
          <w:marTop w:val="0"/>
          <w:marBottom w:val="0"/>
          <w:divBdr>
            <w:top w:val="none" w:sz="0" w:space="0" w:color="auto"/>
            <w:left w:val="none" w:sz="0" w:space="0" w:color="auto"/>
            <w:bottom w:val="none" w:sz="0" w:space="0" w:color="auto"/>
            <w:right w:val="none" w:sz="0" w:space="0" w:color="auto"/>
          </w:divBdr>
        </w:div>
        <w:div w:id="799344619">
          <w:marLeft w:val="0"/>
          <w:marRight w:val="0"/>
          <w:marTop w:val="0"/>
          <w:marBottom w:val="0"/>
          <w:divBdr>
            <w:top w:val="none" w:sz="0" w:space="0" w:color="auto"/>
            <w:left w:val="none" w:sz="0" w:space="0" w:color="auto"/>
            <w:bottom w:val="none" w:sz="0" w:space="0" w:color="auto"/>
            <w:right w:val="none" w:sz="0" w:space="0" w:color="auto"/>
          </w:divBdr>
        </w:div>
        <w:div w:id="1448044855">
          <w:marLeft w:val="0"/>
          <w:marRight w:val="0"/>
          <w:marTop w:val="0"/>
          <w:marBottom w:val="0"/>
          <w:divBdr>
            <w:top w:val="none" w:sz="0" w:space="0" w:color="auto"/>
            <w:left w:val="none" w:sz="0" w:space="0" w:color="auto"/>
            <w:bottom w:val="none" w:sz="0" w:space="0" w:color="auto"/>
            <w:right w:val="none" w:sz="0" w:space="0" w:color="auto"/>
          </w:divBdr>
        </w:div>
        <w:div w:id="169610998">
          <w:marLeft w:val="0"/>
          <w:marRight w:val="0"/>
          <w:marTop w:val="0"/>
          <w:marBottom w:val="0"/>
          <w:divBdr>
            <w:top w:val="none" w:sz="0" w:space="0" w:color="auto"/>
            <w:left w:val="none" w:sz="0" w:space="0" w:color="auto"/>
            <w:bottom w:val="none" w:sz="0" w:space="0" w:color="auto"/>
            <w:right w:val="none" w:sz="0" w:space="0" w:color="auto"/>
          </w:divBdr>
        </w:div>
        <w:div w:id="2007976712">
          <w:marLeft w:val="0"/>
          <w:marRight w:val="0"/>
          <w:marTop w:val="0"/>
          <w:marBottom w:val="0"/>
          <w:divBdr>
            <w:top w:val="none" w:sz="0" w:space="0" w:color="auto"/>
            <w:left w:val="none" w:sz="0" w:space="0" w:color="auto"/>
            <w:bottom w:val="none" w:sz="0" w:space="0" w:color="auto"/>
            <w:right w:val="none" w:sz="0" w:space="0" w:color="auto"/>
          </w:divBdr>
        </w:div>
        <w:div w:id="206308382">
          <w:marLeft w:val="0"/>
          <w:marRight w:val="0"/>
          <w:marTop w:val="0"/>
          <w:marBottom w:val="0"/>
          <w:divBdr>
            <w:top w:val="none" w:sz="0" w:space="0" w:color="auto"/>
            <w:left w:val="none" w:sz="0" w:space="0" w:color="auto"/>
            <w:bottom w:val="none" w:sz="0" w:space="0" w:color="auto"/>
            <w:right w:val="none" w:sz="0" w:space="0" w:color="auto"/>
          </w:divBdr>
        </w:div>
      </w:divsChild>
    </w:div>
    <w:div w:id="201401346">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8655962">
      <w:bodyDiv w:val="1"/>
      <w:marLeft w:val="0"/>
      <w:marRight w:val="0"/>
      <w:marTop w:val="0"/>
      <w:marBottom w:val="0"/>
      <w:divBdr>
        <w:top w:val="none" w:sz="0" w:space="0" w:color="auto"/>
        <w:left w:val="none" w:sz="0" w:space="0" w:color="auto"/>
        <w:bottom w:val="none" w:sz="0" w:space="0" w:color="auto"/>
        <w:right w:val="none" w:sz="0" w:space="0" w:color="auto"/>
      </w:divBdr>
      <w:divsChild>
        <w:div w:id="58139653">
          <w:marLeft w:val="547"/>
          <w:marRight w:val="0"/>
          <w:marTop w:val="144"/>
          <w:marBottom w:val="0"/>
          <w:divBdr>
            <w:top w:val="none" w:sz="0" w:space="0" w:color="auto"/>
            <w:left w:val="none" w:sz="0" w:space="0" w:color="auto"/>
            <w:bottom w:val="none" w:sz="0" w:space="0" w:color="auto"/>
            <w:right w:val="none" w:sz="0" w:space="0" w:color="auto"/>
          </w:divBdr>
        </w:div>
        <w:div w:id="1729839474">
          <w:marLeft w:val="1166"/>
          <w:marRight w:val="0"/>
          <w:marTop w:val="125"/>
          <w:marBottom w:val="0"/>
          <w:divBdr>
            <w:top w:val="none" w:sz="0" w:space="0" w:color="auto"/>
            <w:left w:val="none" w:sz="0" w:space="0" w:color="auto"/>
            <w:bottom w:val="none" w:sz="0" w:space="0" w:color="auto"/>
            <w:right w:val="none" w:sz="0" w:space="0" w:color="auto"/>
          </w:divBdr>
        </w:div>
        <w:div w:id="354381630">
          <w:marLeft w:val="1166"/>
          <w:marRight w:val="0"/>
          <w:marTop w:val="125"/>
          <w:marBottom w:val="0"/>
          <w:divBdr>
            <w:top w:val="none" w:sz="0" w:space="0" w:color="auto"/>
            <w:left w:val="none" w:sz="0" w:space="0" w:color="auto"/>
            <w:bottom w:val="none" w:sz="0" w:space="0" w:color="auto"/>
            <w:right w:val="none" w:sz="0" w:space="0" w:color="auto"/>
          </w:divBdr>
        </w:div>
        <w:div w:id="582033091">
          <w:marLeft w:val="1800"/>
          <w:marRight w:val="0"/>
          <w:marTop w:val="106"/>
          <w:marBottom w:val="0"/>
          <w:divBdr>
            <w:top w:val="none" w:sz="0" w:space="0" w:color="auto"/>
            <w:left w:val="none" w:sz="0" w:space="0" w:color="auto"/>
            <w:bottom w:val="none" w:sz="0" w:space="0" w:color="auto"/>
            <w:right w:val="none" w:sz="0" w:space="0" w:color="auto"/>
          </w:divBdr>
        </w:div>
        <w:div w:id="129372841">
          <w:marLeft w:val="1800"/>
          <w:marRight w:val="0"/>
          <w:marTop w:val="106"/>
          <w:marBottom w:val="0"/>
          <w:divBdr>
            <w:top w:val="none" w:sz="0" w:space="0" w:color="auto"/>
            <w:left w:val="none" w:sz="0" w:space="0" w:color="auto"/>
            <w:bottom w:val="none" w:sz="0" w:space="0" w:color="auto"/>
            <w:right w:val="none" w:sz="0" w:space="0" w:color="auto"/>
          </w:divBdr>
        </w:div>
        <w:div w:id="1421633267">
          <w:marLeft w:val="1800"/>
          <w:marRight w:val="0"/>
          <w:marTop w:val="106"/>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7173350">
      <w:bodyDiv w:val="1"/>
      <w:marLeft w:val="0"/>
      <w:marRight w:val="0"/>
      <w:marTop w:val="0"/>
      <w:marBottom w:val="0"/>
      <w:divBdr>
        <w:top w:val="none" w:sz="0" w:space="0" w:color="auto"/>
        <w:left w:val="none" w:sz="0" w:space="0" w:color="auto"/>
        <w:bottom w:val="none" w:sz="0" w:space="0" w:color="auto"/>
        <w:right w:val="none" w:sz="0" w:space="0" w:color="auto"/>
      </w:divBdr>
      <w:divsChild>
        <w:div w:id="1863978552">
          <w:marLeft w:val="360"/>
          <w:marRight w:val="0"/>
          <w:marTop w:val="200"/>
          <w:marBottom w:val="0"/>
          <w:divBdr>
            <w:top w:val="none" w:sz="0" w:space="0" w:color="auto"/>
            <w:left w:val="none" w:sz="0" w:space="0" w:color="auto"/>
            <w:bottom w:val="none" w:sz="0" w:space="0" w:color="auto"/>
            <w:right w:val="none" w:sz="0" w:space="0" w:color="auto"/>
          </w:divBdr>
        </w:div>
        <w:div w:id="1489176473">
          <w:marLeft w:val="360"/>
          <w:marRight w:val="0"/>
          <w:marTop w:val="200"/>
          <w:marBottom w:val="0"/>
          <w:divBdr>
            <w:top w:val="none" w:sz="0" w:space="0" w:color="auto"/>
            <w:left w:val="none" w:sz="0" w:space="0" w:color="auto"/>
            <w:bottom w:val="none" w:sz="0" w:space="0" w:color="auto"/>
            <w:right w:val="none" w:sz="0" w:space="0" w:color="auto"/>
          </w:divBdr>
        </w:div>
      </w:divsChild>
    </w:div>
    <w:div w:id="343287196">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49913466">
      <w:bodyDiv w:val="1"/>
      <w:marLeft w:val="0"/>
      <w:marRight w:val="0"/>
      <w:marTop w:val="0"/>
      <w:marBottom w:val="0"/>
      <w:divBdr>
        <w:top w:val="none" w:sz="0" w:space="0" w:color="auto"/>
        <w:left w:val="none" w:sz="0" w:space="0" w:color="auto"/>
        <w:bottom w:val="none" w:sz="0" w:space="0" w:color="auto"/>
        <w:right w:val="none" w:sz="0" w:space="0" w:color="auto"/>
      </w:divBdr>
    </w:div>
    <w:div w:id="380710959">
      <w:bodyDiv w:val="1"/>
      <w:marLeft w:val="0"/>
      <w:marRight w:val="0"/>
      <w:marTop w:val="0"/>
      <w:marBottom w:val="0"/>
      <w:divBdr>
        <w:top w:val="none" w:sz="0" w:space="0" w:color="auto"/>
        <w:left w:val="none" w:sz="0" w:space="0" w:color="auto"/>
        <w:bottom w:val="none" w:sz="0" w:space="0" w:color="auto"/>
        <w:right w:val="none" w:sz="0" w:space="0" w:color="auto"/>
      </w:divBdr>
      <w:divsChild>
        <w:div w:id="503742063">
          <w:marLeft w:val="547"/>
          <w:marRight w:val="0"/>
          <w:marTop w:val="120"/>
          <w:marBottom w:val="0"/>
          <w:divBdr>
            <w:top w:val="none" w:sz="0" w:space="0" w:color="auto"/>
            <w:left w:val="none" w:sz="0" w:space="0" w:color="auto"/>
            <w:bottom w:val="none" w:sz="0" w:space="0" w:color="auto"/>
            <w:right w:val="none" w:sz="0" w:space="0" w:color="auto"/>
          </w:divBdr>
        </w:div>
        <w:div w:id="1344895089">
          <w:marLeft w:val="1166"/>
          <w:marRight w:val="0"/>
          <w:marTop w:val="106"/>
          <w:marBottom w:val="0"/>
          <w:divBdr>
            <w:top w:val="none" w:sz="0" w:space="0" w:color="auto"/>
            <w:left w:val="none" w:sz="0" w:space="0" w:color="auto"/>
            <w:bottom w:val="none" w:sz="0" w:space="0" w:color="auto"/>
            <w:right w:val="none" w:sz="0" w:space="0" w:color="auto"/>
          </w:divBdr>
        </w:div>
        <w:div w:id="203955435">
          <w:marLeft w:val="547"/>
          <w:marRight w:val="0"/>
          <w:marTop w:val="120"/>
          <w:marBottom w:val="0"/>
          <w:divBdr>
            <w:top w:val="none" w:sz="0" w:space="0" w:color="auto"/>
            <w:left w:val="none" w:sz="0" w:space="0" w:color="auto"/>
            <w:bottom w:val="none" w:sz="0" w:space="0" w:color="auto"/>
            <w:right w:val="none" w:sz="0" w:space="0" w:color="auto"/>
          </w:divBdr>
        </w:div>
        <w:div w:id="533151618">
          <w:marLeft w:val="1166"/>
          <w:marRight w:val="0"/>
          <w:marTop w:val="106"/>
          <w:marBottom w:val="0"/>
          <w:divBdr>
            <w:top w:val="none" w:sz="0" w:space="0" w:color="auto"/>
            <w:left w:val="none" w:sz="0" w:space="0" w:color="auto"/>
            <w:bottom w:val="none" w:sz="0" w:space="0" w:color="auto"/>
            <w:right w:val="none" w:sz="0" w:space="0" w:color="auto"/>
          </w:divBdr>
        </w:div>
        <w:div w:id="845826668">
          <w:marLeft w:val="1166"/>
          <w:marRight w:val="0"/>
          <w:marTop w:val="106"/>
          <w:marBottom w:val="0"/>
          <w:divBdr>
            <w:top w:val="none" w:sz="0" w:space="0" w:color="auto"/>
            <w:left w:val="none" w:sz="0" w:space="0" w:color="auto"/>
            <w:bottom w:val="none" w:sz="0" w:space="0" w:color="auto"/>
            <w:right w:val="none" w:sz="0" w:space="0" w:color="auto"/>
          </w:divBdr>
        </w:div>
        <w:div w:id="9184964">
          <w:marLeft w:val="1800"/>
          <w:marRight w:val="0"/>
          <w:marTop w:val="91"/>
          <w:marBottom w:val="0"/>
          <w:divBdr>
            <w:top w:val="none" w:sz="0" w:space="0" w:color="auto"/>
            <w:left w:val="none" w:sz="0" w:space="0" w:color="auto"/>
            <w:bottom w:val="none" w:sz="0" w:space="0" w:color="auto"/>
            <w:right w:val="none" w:sz="0" w:space="0" w:color="auto"/>
          </w:divBdr>
        </w:div>
        <w:div w:id="1605335338">
          <w:marLeft w:val="1800"/>
          <w:marRight w:val="0"/>
          <w:marTop w:val="91"/>
          <w:marBottom w:val="0"/>
          <w:divBdr>
            <w:top w:val="none" w:sz="0" w:space="0" w:color="auto"/>
            <w:left w:val="none" w:sz="0" w:space="0" w:color="auto"/>
            <w:bottom w:val="none" w:sz="0" w:space="0" w:color="auto"/>
            <w:right w:val="none" w:sz="0" w:space="0" w:color="auto"/>
          </w:divBdr>
        </w:div>
        <w:div w:id="1214385390">
          <w:marLeft w:val="1166"/>
          <w:marRight w:val="0"/>
          <w:marTop w:val="106"/>
          <w:marBottom w:val="0"/>
          <w:divBdr>
            <w:top w:val="none" w:sz="0" w:space="0" w:color="auto"/>
            <w:left w:val="none" w:sz="0" w:space="0" w:color="auto"/>
            <w:bottom w:val="none" w:sz="0" w:space="0" w:color="auto"/>
            <w:right w:val="none" w:sz="0" w:space="0" w:color="auto"/>
          </w:divBdr>
        </w:div>
        <w:div w:id="1761754938">
          <w:marLeft w:val="1166"/>
          <w:marRight w:val="0"/>
          <w:marTop w:val="106"/>
          <w:marBottom w:val="0"/>
          <w:divBdr>
            <w:top w:val="none" w:sz="0" w:space="0" w:color="auto"/>
            <w:left w:val="none" w:sz="0" w:space="0" w:color="auto"/>
            <w:bottom w:val="none" w:sz="0" w:space="0" w:color="auto"/>
            <w:right w:val="none" w:sz="0" w:space="0" w:color="auto"/>
          </w:divBdr>
        </w:div>
        <w:div w:id="885218945">
          <w:marLeft w:val="547"/>
          <w:marRight w:val="0"/>
          <w:marTop w:val="120"/>
          <w:marBottom w:val="0"/>
          <w:divBdr>
            <w:top w:val="none" w:sz="0" w:space="0" w:color="auto"/>
            <w:left w:val="none" w:sz="0" w:space="0" w:color="auto"/>
            <w:bottom w:val="none" w:sz="0" w:space="0" w:color="auto"/>
            <w:right w:val="none" w:sz="0" w:space="0" w:color="auto"/>
          </w:divBdr>
        </w:div>
        <w:div w:id="1857159435">
          <w:marLeft w:val="547"/>
          <w:marRight w:val="0"/>
          <w:marTop w:val="12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27779300">
      <w:bodyDiv w:val="1"/>
      <w:marLeft w:val="0"/>
      <w:marRight w:val="0"/>
      <w:marTop w:val="0"/>
      <w:marBottom w:val="0"/>
      <w:divBdr>
        <w:top w:val="none" w:sz="0" w:space="0" w:color="auto"/>
        <w:left w:val="none" w:sz="0" w:space="0" w:color="auto"/>
        <w:bottom w:val="none" w:sz="0" w:space="0" w:color="auto"/>
        <w:right w:val="none" w:sz="0" w:space="0" w:color="auto"/>
      </w:divBdr>
    </w:div>
    <w:div w:id="436828758">
      <w:bodyDiv w:val="1"/>
      <w:marLeft w:val="0"/>
      <w:marRight w:val="0"/>
      <w:marTop w:val="0"/>
      <w:marBottom w:val="0"/>
      <w:divBdr>
        <w:top w:val="none" w:sz="0" w:space="0" w:color="auto"/>
        <w:left w:val="none" w:sz="0" w:space="0" w:color="auto"/>
        <w:bottom w:val="none" w:sz="0" w:space="0" w:color="auto"/>
        <w:right w:val="none" w:sz="0" w:space="0" w:color="auto"/>
      </w:divBdr>
    </w:div>
    <w:div w:id="452022805">
      <w:bodyDiv w:val="1"/>
      <w:marLeft w:val="0"/>
      <w:marRight w:val="0"/>
      <w:marTop w:val="0"/>
      <w:marBottom w:val="0"/>
      <w:divBdr>
        <w:top w:val="none" w:sz="0" w:space="0" w:color="auto"/>
        <w:left w:val="none" w:sz="0" w:space="0" w:color="auto"/>
        <w:bottom w:val="none" w:sz="0" w:space="0" w:color="auto"/>
        <w:right w:val="none" w:sz="0" w:space="0" w:color="auto"/>
      </w:divBdr>
      <w:divsChild>
        <w:div w:id="1897475917">
          <w:marLeft w:val="446"/>
          <w:marRight w:val="0"/>
          <w:marTop w:val="0"/>
          <w:marBottom w:val="0"/>
          <w:divBdr>
            <w:top w:val="none" w:sz="0" w:space="0" w:color="auto"/>
            <w:left w:val="none" w:sz="0" w:space="0" w:color="auto"/>
            <w:bottom w:val="none" w:sz="0" w:space="0" w:color="auto"/>
            <w:right w:val="none" w:sz="0" w:space="0" w:color="auto"/>
          </w:divBdr>
        </w:div>
        <w:div w:id="1795825155">
          <w:marLeft w:val="446"/>
          <w:marRight w:val="0"/>
          <w:marTop w:val="0"/>
          <w:marBottom w:val="0"/>
          <w:divBdr>
            <w:top w:val="none" w:sz="0" w:space="0" w:color="auto"/>
            <w:left w:val="none" w:sz="0" w:space="0" w:color="auto"/>
            <w:bottom w:val="none" w:sz="0" w:space="0" w:color="auto"/>
            <w:right w:val="none" w:sz="0" w:space="0" w:color="auto"/>
          </w:divBdr>
        </w:div>
        <w:div w:id="925918282">
          <w:marLeft w:val="446"/>
          <w:marRight w:val="0"/>
          <w:marTop w:val="0"/>
          <w:marBottom w:val="0"/>
          <w:divBdr>
            <w:top w:val="none" w:sz="0" w:space="0" w:color="auto"/>
            <w:left w:val="none" w:sz="0" w:space="0" w:color="auto"/>
            <w:bottom w:val="none" w:sz="0" w:space="0" w:color="auto"/>
            <w:right w:val="none" w:sz="0" w:space="0" w:color="auto"/>
          </w:divBdr>
        </w:div>
      </w:divsChild>
    </w:div>
    <w:div w:id="489634321">
      <w:bodyDiv w:val="1"/>
      <w:marLeft w:val="0"/>
      <w:marRight w:val="0"/>
      <w:marTop w:val="0"/>
      <w:marBottom w:val="0"/>
      <w:divBdr>
        <w:top w:val="none" w:sz="0" w:space="0" w:color="auto"/>
        <w:left w:val="none" w:sz="0" w:space="0" w:color="auto"/>
        <w:bottom w:val="none" w:sz="0" w:space="0" w:color="auto"/>
        <w:right w:val="none" w:sz="0" w:space="0" w:color="auto"/>
      </w:divBdr>
    </w:div>
    <w:div w:id="490486154">
      <w:bodyDiv w:val="1"/>
      <w:marLeft w:val="0"/>
      <w:marRight w:val="0"/>
      <w:marTop w:val="0"/>
      <w:marBottom w:val="0"/>
      <w:divBdr>
        <w:top w:val="none" w:sz="0" w:space="0" w:color="auto"/>
        <w:left w:val="none" w:sz="0" w:space="0" w:color="auto"/>
        <w:bottom w:val="none" w:sz="0" w:space="0" w:color="auto"/>
        <w:right w:val="none" w:sz="0" w:space="0" w:color="auto"/>
      </w:divBdr>
      <w:divsChild>
        <w:div w:id="1088887641">
          <w:marLeft w:val="547"/>
          <w:marRight w:val="0"/>
          <w:marTop w:val="154"/>
          <w:marBottom w:val="0"/>
          <w:divBdr>
            <w:top w:val="none" w:sz="0" w:space="0" w:color="auto"/>
            <w:left w:val="none" w:sz="0" w:space="0" w:color="auto"/>
            <w:bottom w:val="none" w:sz="0" w:space="0" w:color="auto"/>
            <w:right w:val="none" w:sz="0" w:space="0" w:color="auto"/>
          </w:divBdr>
        </w:div>
        <w:div w:id="199511742">
          <w:marLeft w:val="1166"/>
          <w:marRight w:val="0"/>
          <w:marTop w:val="134"/>
          <w:marBottom w:val="0"/>
          <w:divBdr>
            <w:top w:val="none" w:sz="0" w:space="0" w:color="auto"/>
            <w:left w:val="none" w:sz="0" w:space="0" w:color="auto"/>
            <w:bottom w:val="none" w:sz="0" w:space="0" w:color="auto"/>
            <w:right w:val="none" w:sz="0" w:space="0" w:color="auto"/>
          </w:divBdr>
        </w:div>
        <w:div w:id="1047921920">
          <w:marLeft w:val="1166"/>
          <w:marRight w:val="0"/>
          <w:marTop w:val="134"/>
          <w:marBottom w:val="0"/>
          <w:divBdr>
            <w:top w:val="none" w:sz="0" w:space="0" w:color="auto"/>
            <w:left w:val="none" w:sz="0" w:space="0" w:color="auto"/>
            <w:bottom w:val="none" w:sz="0" w:space="0" w:color="auto"/>
            <w:right w:val="none" w:sz="0" w:space="0" w:color="auto"/>
          </w:divBdr>
        </w:div>
        <w:div w:id="1959988112">
          <w:marLeft w:val="1166"/>
          <w:marRight w:val="0"/>
          <w:marTop w:val="134"/>
          <w:marBottom w:val="0"/>
          <w:divBdr>
            <w:top w:val="none" w:sz="0" w:space="0" w:color="auto"/>
            <w:left w:val="none" w:sz="0" w:space="0" w:color="auto"/>
            <w:bottom w:val="none" w:sz="0" w:space="0" w:color="auto"/>
            <w:right w:val="none" w:sz="0" w:space="0" w:color="auto"/>
          </w:divBdr>
        </w:div>
        <w:div w:id="1720938708">
          <w:marLeft w:val="1166"/>
          <w:marRight w:val="0"/>
          <w:marTop w:val="134"/>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621166">
      <w:bodyDiv w:val="1"/>
      <w:marLeft w:val="0"/>
      <w:marRight w:val="0"/>
      <w:marTop w:val="0"/>
      <w:marBottom w:val="0"/>
      <w:divBdr>
        <w:top w:val="none" w:sz="0" w:space="0" w:color="auto"/>
        <w:left w:val="none" w:sz="0" w:space="0" w:color="auto"/>
        <w:bottom w:val="none" w:sz="0" w:space="0" w:color="auto"/>
        <w:right w:val="none" w:sz="0" w:space="0" w:color="auto"/>
      </w:divBdr>
      <w:divsChild>
        <w:div w:id="279799025">
          <w:marLeft w:val="547"/>
          <w:marRight w:val="0"/>
          <w:marTop w:val="106"/>
          <w:marBottom w:val="0"/>
          <w:divBdr>
            <w:top w:val="none" w:sz="0" w:space="0" w:color="auto"/>
            <w:left w:val="none" w:sz="0" w:space="0" w:color="auto"/>
            <w:bottom w:val="none" w:sz="0" w:space="0" w:color="auto"/>
            <w:right w:val="none" w:sz="0" w:space="0" w:color="auto"/>
          </w:divBdr>
        </w:div>
        <w:div w:id="556937551">
          <w:marLeft w:val="1166"/>
          <w:marRight w:val="0"/>
          <w:marTop w:val="96"/>
          <w:marBottom w:val="0"/>
          <w:divBdr>
            <w:top w:val="none" w:sz="0" w:space="0" w:color="auto"/>
            <w:left w:val="none" w:sz="0" w:space="0" w:color="auto"/>
            <w:bottom w:val="none" w:sz="0" w:space="0" w:color="auto"/>
            <w:right w:val="none" w:sz="0" w:space="0" w:color="auto"/>
          </w:divBdr>
        </w:div>
        <w:div w:id="1729572132">
          <w:marLeft w:val="1166"/>
          <w:marRight w:val="0"/>
          <w:marTop w:val="96"/>
          <w:marBottom w:val="0"/>
          <w:divBdr>
            <w:top w:val="none" w:sz="0" w:space="0" w:color="auto"/>
            <w:left w:val="none" w:sz="0" w:space="0" w:color="auto"/>
            <w:bottom w:val="none" w:sz="0" w:space="0" w:color="auto"/>
            <w:right w:val="none" w:sz="0" w:space="0" w:color="auto"/>
          </w:divBdr>
        </w:div>
        <w:div w:id="1298218019">
          <w:marLeft w:val="1166"/>
          <w:marRight w:val="0"/>
          <w:marTop w:val="96"/>
          <w:marBottom w:val="0"/>
          <w:divBdr>
            <w:top w:val="none" w:sz="0" w:space="0" w:color="auto"/>
            <w:left w:val="none" w:sz="0" w:space="0" w:color="auto"/>
            <w:bottom w:val="none" w:sz="0" w:space="0" w:color="auto"/>
            <w:right w:val="none" w:sz="0" w:space="0" w:color="auto"/>
          </w:divBdr>
        </w:div>
        <w:div w:id="2007972990">
          <w:marLeft w:val="1166"/>
          <w:marRight w:val="0"/>
          <w:marTop w:val="96"/>
          <w:marBottom w:val="0"/>
          <w:divBdr>
            <w:top w:val="none" w:sz="0" w:space="0" w:color="auto"/>
            <w:left w:val="none" w:sz="0" w:space="0" w:color="auto"/>
            <w:bottom w:val="none" w:sz="0" w:space="0" w:color="auto"/>
            <w:right w:val="none" w:sz="0" w:space="0" w:color="auto"/>
          </w:divBdr>
        </w:div>
        <w:div w:id="934364888">
          <w:marLeft w:val="547"/>
          <w:marRight w:val="0"/>
          <w:marTop w:val="106"/>
          <w:marBottom w:val="0"/>
          <w:divBdr>
            <w:top w:val="none" w:sz="0" w:space="0" w:color="auto"/>
            <w:left w:val="none" w:sz="0" w:space="0" w:color="auto"/>
            <w:bottom w:val="none" w:sz="0" w:space="0" w:color="auto"/>
            <w:right w:val="none" w:sz="0" w:space="0" w:color="auto"/>
          </w:divBdr>
        </w:div>
        <w:div w:id="38555421">
          <w:marLeft w:val="547"/>
          <w:marRight w:val="0"/>
          <w:marTop w:val="106"/>
          <w:marBottom w:val="0"/>
          <w:divBdr>
            <w:top w:val="none" w:sz="0" w:space="0" w:color="auto"/>
            <w:left w:val="none" w:sz="0" w:space="0" w:color="auto"/>
            <w:bottom w:val="none" w:sz="0" w:space="0" w:color="auto"/>
            <w:right w:val="none" w:sz="0" w:space="0" w:color="auto"/>
          </w:divBdr>
        </w:div>
        <w:div w:id="957834355">
          <w:marLeft w:val="547"/>
          <w:marRight w:val="0"/>
          <w:marTop w:val="106"/>
          <w:marBottom w:val="0"/>
          <w:divBdr>
            <w:top w:val="none" w:sz="0" w:space="0" w:color="auto"/>
            <w:left w:val="none" w:sz="0" w:space="0" w:color="auto"/>
            <w:bottom w:val="none" w:sz="0" w:space="0" w:color="auto"/>
            <w:right w:val="none" w:sz="0" w:space="0" w:color="auto"/>
          </w:divBdr>
        </w:div>
        <w:div w:id="1017586241">
          <w:marLeft w:val="1166"/>
          <w:marRight w:val="0"/>
          <w:marTop w:val="96"/>
          <w:marBottom w:val="0"/>
          <w:divBdr>
            <w:top w:val="none" w:sz="0" w:space="0" w:color="auto"/>
            <w:left w:val="none" w:sz="0" w:space="0" w:color="auto"/>
            <w:bottom w:val="none" w:sz="0" w:space="0" w:color="auto"/>
            <w:right w:val="none" w:sz="0" w:space="0" w:color="auto"/>
          </w:divBdr>
        </w:div>
        <w:div w:id="754715133">
          <w:marLeft w:val="1800"/>
          <w:marRight w:val="0"/>
          <w:marTop w:val="82"/>
          <w:marBottom w:val="0"/>
          <w:divBdr>
            <w:top w:val="none" w:sz="0" w:space="0" w:color="auto"/>
            <w:left w:val="none" w:sz="0" w:space="0" w:color="auto"/>
            <w:bottom w:val="none" w:sz="0" w:space="0" w:color="auto"/>
            <w:right w:val="none" w:sz="0" w:space="0" w:color="auto"/>
          </w:divBdr>
        </w:div>
        <w:div w:id="63917016">
          <w:marLeft w:val="1800"/>
          <w:marRight w:val="0"/>
          <w:marTop w:val="82"/>
          <w:marBottom w:val="0"/>
          <w:divBdr>
            <w:top w:val="none" w:sz="0" w:space="0" w:color="auto"/>
            <w:left w:val="none" w:sz="0" w:space="0" w:color="auto"/>
            <w:bottom w:val="none" w:sz="0" w:space="0" w:color="auto"/>
            <w:right w:val="none" w:sz="0" w:space="0" w:color="auto"/>
          </w:divBdr>
        </w:div>
        <w:div w:id="1096483426">
          <w:marLeft w:val="547"/>
          <w:marRight w:val="0"/>
          <w:marTop w:val="106"/>
          <w:marBottom w:val="0"/>
          <w:divBdr>
            <w:top w:val="none" w:sz="0" w:space="0" w:color="auto"/>
            <w:left w:val="none" w:sz="0" w:space="0" w:color="auto"/>
            <w:bottom w:val="none" w:sz="0" w:space="0" w:color="auto"/>
            <w:right w:val="none" w:sz="0" w:space="0" w:color="auto"/>
          </w:divBdr>
        </w:div>
        <w:div w:id="1075208089">
          <w:marLeft w:val="1166"/>
          <w:marRight w:val="0"/>
          <w:marTop w:val="96"/>
          <w:marBottom w:val="0"/>
          <w:divBdr>
            <w:top w:val="none" w:sz="0" w:space="0" w:color="auto"/>
            <w:left w:val="none" w:sz="0" w:space="0" w:color="auto"/>
            <w:bottom w:val="none" w:sz="0" w:space="0" w:color="auto"/>
            <w:right w:val="none" w:sz="0" w:space="0" w:color="auto"/>
          </w:divBdr>
        </w:div>
      </w:divsChild>
    </w:div>
    <w:div w:id="525866955">
      <w:bodyDiv w:val="1"/>
      <w:marLeft w:val="0"/>
      <w:marRight w:val="0"/>
      <w:marTop w:val="0"/>
      <w:marBottom w:val="0"/>
      <w:divBdr>
        <w:top w:val="none" w:sz="0" w:space="0" w:color="auto"/>
        <w:left w:val="none" w:sz="0" w:space="0" w:color="auto"/>
        <w:bottom w:val="none" w:sz="0" w:space="0" w:color="auto"/>
        <w:right w:val="none" w:sz="0" w:space="0" w:color="auto"/>
      </w:divBdr>
      <w:divsChild>
        <w:div w:id="1978559216">
          <w:marLeft w:val="547"/>
          <w:marRight w:val="0"/>
          <w:marTop w:val="130"/>
          <w:marBottom w:val="0"/>
          <w:divBdr>
            <w:top w:val="none" w:sz="0" w:space="0" w:color="auto"/>
            <w:left w:val="none" w:sz="0" w:space="0" w:color="auto"/>
            <w:bottom w:val="none" w:sz="0" w:space="0" w:color="auto"/>
            <w:right w:val="none" w:sz="0" w:space="0" w:color="auto"/>
          </w:divBdr>
        </w:div>
        <w:div w:id="1703745582">
          <w:marLeft w:val="547"/>
          <w:marRight w:val="0"/>
          <w:marTop w:val="130"/>
          <w:marBottom w:val="0"/>
          <w:divBdr>
            <w:top w:val="none" w:sz="0" w:space="0" w:color="auto"/>
            <w:left w:val="none" w:sz="0" w:space="0" w:color="auto"/>
            <w:bottom w:val="none" w:sz="0" w:space="0" w:color="auto"/>
            <w:right w:val="none" w:sz="0" w:space="0" w:color="auto"/>
          </w:divBdr>
        </w:div>
        <w:div w:id="321665336">
          <w:marLeft w:val="1166"/>
          <w:marRight w:val="0"/>
          <w:marTop w:val="115"/>
          <w:marBottom w:val="0"/>
          <w:divBdr>
            <w:top w:val="none" w:sz="0" w:space="0" w:color="auto"/>
            <w:left w:val="none" w:sz="0" w:space="0" w:color="auto"/>
            <w:bottom w:val="none" w:sz="0" w:space="0" w:color="auto"/>
            <w:right w:val="none" w:sz="0" w:space="0" w:color="auto"/>
          </w:divBdr>
        </w:div>
        <w:div w:id="73549780">
          <w:marLeft w:val="1166"/>
          <w:marRight w:val="0"/>
          <w:marTop w:val="115"/>
          <w:marBottom w:val="0"/>
          <w:divBdr>
            <w:top w:val="none" w:sz="0" w:space="0" w:color="auto"/>
            <w:left w:val="none" w:sz="0" w:space="0" w:color="auto"/>
            <w:bottom w:val="none" w:sz="0" w:space="0" w:color="auto"/>
            <w:right w:val="none" w:sz="0" w:space="0" w:color="auto"/>
          </w:divBdr>
        </w:div>
        <w:div w:id="935360046">
          <w:marLeft w:val="547"/>
          <w:marRight w:val="0"/>
          <w:marTop w:val="130"/>
          <w:marBottom w:val="0"/>
          <w:divBdr>
            <w:top w:val="none" w:sz="0" w:space="0" w:color="auto"/>
            <w:left w:val="none" w:sz="0" w:space="0" w:color="auto"/>
            <w:bottom w:val="none" w:sz="0" w:space="0" w:color="auto"/>
            <w:right w:val="none" w:sz="0" w:space="0" w:color="auto"/>
          </w:divBdr>
        </w:div>
        <w:div w:id="976911458">
          <w:marLeft w:val="1166"/>
          <w:marRight w:val="0"/>
          <w:marTop w:val="115"/>
          <w:marBottom w:val="0"/>
          <w:divBdr>
            <w:top w:val="none" w:sz="0" w:space="0" w:color="auto"/>
            <w:left w:val="none" w:sz="0" w:space="0" w:color="auto"/>
            <w:bottom w:val="none" w:sz="0" w:space="0" w:color="auto"/>
            <w:right w:val="none" w:sz="0" w:space="0" w:color="auto"/>
          </w:divBdr>
        </w:div>
        <w:div w:id="259918449">
          <w:marLeft w:val="1166"/>
          <w:marRight w:val="0"/>
          <w:marTop w:val="115"/>
          <w:marBottom w:val="0"/>
          <w:divBdr>
            <w:top w:val="none" w:sz="0" w:space="0" w:color="auto"/>
            <w:left w:val="none" w:sz="0" w:space="0" w:color="auto"/>
            <w:bottom w:val="none" w:sz="0" w:space="0" w:color="auto"/>
            <w:right w:val="none" w:sz="0" w:space="0" w:color="auto"/>
          </w:divBdr>
        </w:div>
      </w:divsChild>
    </w:div>
    <w:div w:id="561671559">
      <w:bodyDiv w:val="1"/>
      <w:marLeft w:val="0"/>
      <w:marRight w:val="0"/>
      <w:marTop w:val="0"/>
      <w:marBottom w:val="0"/>
      <w:divBdr>
        <w:top w:val="none" w:sz="0" w:space="0" w:color="auto"/>
        <w:left w:val="none" w:sz="0" w:space="0" w:color="auto"/>
        <w:bottom w:val="none" w:sz="0" w:space="0" w:color="auto"/>
        <w:right w:val="none" w:sz="0" w:space="0" w:color="auto"/>
      </w:divBdr>
    </w:div>
    <w:div w:id="587547227">
      <w:bodyDiv w:val="1"/>
      <w:marLeft w:val="0"/>
      <w:marRight w:val="0"/>
      <w:marTop w:val="0"/>
      <w:marBottom w:val="0"/>
      <w:divBdr>
        <w:top w:val="none" w:sz="0" w:space="0" w:color="auto"/>
        <w:left w:val="none" w:sz="0" w:space="0" w:color="auto"/>
        <w:bottom w:val="none" w:sz="0" w:space="0" w:color="auto"/>
        <w:right w:val="none" w:sz="0" w:space="0" w:color="auto"/>
      </w:divBdr>
      <w:divsChild>
        <w:div w:id="20008837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99330431">
              <w:marLeft w:val="0"/>
              <w:marRight w:val="0"/>
              <w:marTop w:val="0"/>
              <w:marBottom w:val="0"/>
              <w:divBdr>
                <w:top w:val="none" w:sz="0" w:space="0" w:color="auto"/>
                <w:left w:val="none" w:sz="0" w:space="0" w:color="auto"/>
                <w:bottom w:val="none" w:sz="0" w:space="0" w:color="auto"/>
                <w:right w:val="none" w:sz="0" w:space="0" w:color="auto"/>
              </w:divBdr>
              <w:divsChild>
                <w:div w:id="1539927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9553900">
      <w:bodyDiv w:val="1"/>
      <w:marLeft w:val="0"/>
      <w:marRight w:val="0"/>
      <w:marTop w:val="0"/>
      <w:marBottom w:val="0"/>
      <w:divBdr>
        <w:top w:val="none" w:sz="0" w:space="0" w:color="auto"/>
        <w:left w:val="none" w:sz="0" w:space="0" w:color="auto"/>
        <w:bottom w:val="none" w:sz="0" w:space="0" w:color="auto"/>
        <w:right w:val="none" w:sz="0" w:space="0" w:color="auto"/>
      </w:divBdr>
      <w:divsChild>
        <w:div w:id="1852405600">
          <w:marLeft w:val="547"/>
          <w:marRight w:val="0"/>
          <w:marTop w:val="154"/>
          <w:marBottom w:val="0"/>
          <w:divBdr>
            <w:top w:val="none" w:sz="0" w:space="0" w:color="auto"/>
            <w:left w:val="none" w:sz="0" w:space="0" w:color="auto"/>
            <w:bottom w:val="none" w:sz="0" w:space="0" w:color="auto"/>
            <w:right w:val="none" w:sz="0" w:space="0" w:color="auto"/>
          </w:divBdr>
        </w:div>
        <w:div w:id="234046779">
          <w:marLeft w:val="1166"/>
          <w:marRight w:val="0"/>
          <w:marTop w:val="134"/>
          <w:marBottom w:val="0"/>
          <w:divBdr>
            <w:top w:val="none" w:sz="0" w:space="0" w:color="auto"/>
            <w:left w:val="none" w:sz="0" w:space="0" w:color="auto"/>
            <w:bottom w:val="none" w:sz="0" w:space="0" w:color="auto"/>
            <w:right w:val="none" w:sz="0" w:space="0" w:color="auto"/>
          </w:divBdr>
        </w:div>
        <w:div w:id="2070105632">
          <w:marLeft w:val="1800"/>
          <w:marRight w:val="0"/>
          <w:marTop w:val="115"/>
          <w:marBottom w:val="0"/>
          <w:divBdr>
            <w:top w:val="none" w:sz="0" w:space="0" w:color="auto"/>
            <w:left w:val="none" w:sz="0" w:space="0" w:color="auto"/>
            <w:bottom w:val="none" w:sz="0" w:space="0" w:color="auto"/>
            <w:right w:val="none" w:sz="0" w:space="0" w:color="auto"/>
          </w:divBdr>
        </w:div>
        <w:div w:id="1055205246">
          <w:marLeft w:val="1166"/>
          <w:marRight w:val="0"/>
          <w:marTop w:val="134"/>
          <w:marBottom w:val="0"/>
          <w:divBdr>
            <w:top w:val="none" w:sz="0" w:space="0" w:color="auto"/>
            <w:left w:val="none" w:sz="0" w:space="0" w:color="auto"/>
            <w:bottom w:val="none" w:sz="0" w:space="0" w:color="auto"/>
            <w:right w:val="none" w:sz="0" w:space="0" w:color="auto"/>
          </w:divBdr>
        </w:div>
        <w:div w:id="859125151">
          <w:marLeft w:val="1166"/>
          <w:marRight w:val="0"/>
          <w:marTop w:val="134"/>
          <w:marBottom w:val="0"/>
          <w:divBdr>
            <w:top w:val="none" w:sz="0" w:space="0" w:color="auto"/>
            <w:left w:val="none" w:sz="0" w:space="0" w:color="auto"/>
            <w:bottom w:val="none" w:sz="0" w:space="0" w:color="auto"/>
            <w:right w:val="none" w:sz="0" w:space="0" w:color="auto"/>
          </w:divBdr>
        </w:div>
        <w:div w:id="1571964327">
          <w:marLeft w:val="1166"/>
          <w:marRight w:val="0"/>
          <w:marTop w:val="134"/>
          <w:marBottom w:val="0"/>
          <w:divBdr>
            <w:top w:val="none" w:sz="0" w:space="0" w:color="auto"/>
            <w:left w:val="none" w:sz="0" w:space="0" w:color="auto"/>
            <w:bottom w:val="none" w:sz="0" w:space="0" w:color="auto"/>
            <w:right w:val="none" w:sz="0" w:space="0" w:color="auto"/>
          </w:divBdr>
        </w:div>
        <w:div w:id="565454283">
          <w:marLeft w:val="1166"/>
          <w:marRight w:val="0"/>
          <w:marTop w:val="134"/>
          <w:marBottom w:val="0"/>
          <w:divBdr>
            <w:top w:val="none" w:sz="0" w:space="0" w:color="auto"/>
            <w:left w:val="none" w:sz="0" w:space="0" w:color="auto"/>
            <w:bottom w:val="none" w:sz="0" w:space="0" w:color="auto"/>
            <w:right w:val="none" w:sz="0" w:space="0" w:color="auto"/>
          </w:divBdr>
        </w:div>
        <w:div w:id="1371299354">
          <w:marLeft w:val="1166"/>
          <w:marRight w:val="0"/>
          <w:marTop w:val="134"/>
          <w:marBottom w:val="0"/>
          <w:divBdr>
            <w:top w:val="none" w:sz="0" w:space="0" w:color="auto"/>
            <w:left w:val="none" w:sz="0" w:space="0" w:color="auto"/>
            <w:bottom w:val="none" w:sz="0" w:space="0" w:color="auto"/>
            <w:right w:val="none" w:sz="0" w:space="0" w:color="auto"/>
          </w:divBdr>
        </w:div>
      </w:divsChild>
    </w:div>
    <w:div w:id="624191221">
      <w:bodyDiv w:val="1"/>
      <w:marLeft w:val="0"/>
      <w:marRight w:val="0"/>
      <w:marTop w:val="0"/>
      <w:marBottom w:val="0"/>
      <w:divBdr>
        <w:top w:val="none" w:sz="0" w:space="0" w:color="auto"/>
        <w:left w:val="none" w:sz="0" w:space="0" w:color="auto"/>
        <w:bottom w:val="none" w:sz="0" w:space="0" w:color="auto"/>
        <w:right w:val="none" w:sz="0" w:space="0" w:color="auto"/>
      </w:divBdr>
      <w:divsChild>
        <w:div w:id="1388995587">
          <w:marLeft w:val="547"/>
          <w:marRight w:val="0"/>
          <w:marTop w:val="130"/>
          <w:marBottom w:val="0"/>
          <w:divBdr>
            <w:top w:val="none" w:sz="0" w:space="0" w:color="auto"/>
            <w:left w:val="none" w:sz="0" w:space="0" w:color="auto"/>
            <w:bottom w:val="none" w:sz="0" w:space="0" w:color="auto"/>
            <w:right w:val="none" w:sz="0" w:space="0" w:color="auto"/>
          </w:divBdr>
        </w:div>
        <w:div w:id="1833527714">
          <w:marLeft w:val="1166"/>
          <w:marRight w:val="0"/>
          <w:marTop w:val="115"/>
          <w:marBottom w:val="0"/>
          <w:divBdr>
            <w:top w:val="none" w:sz="0" w:space="0" w:color="auto"/>
            <w:left w:val="none" w:sz="0" w:space="0" w:color="auto"/>
            <w:bottom w:val="none" w:sz="0" w:space="0" w:color="auto"/>
            <w:right w:val="none" w:sz="0" w:space="0" w:color="auto"/>
          </w:divBdr>
        </w:div>
        <w:div w:id="702051487">
          <w:marLeft w:val="1166"/>
          <w:marRight w:val="0"/>
          <w:marTop w:val="115"/>
          <w:marBottom w:val="0"/>
          <w:divBdr>
            <w:top w:val="none" w:sz="0" w:space="0" w:color="auto"/>
            <w:left w:val="none" w:sz="0" w:space="0" w:color="auto"/>
            <w:bottom w:val="none" w:sz="0" w:space="0" w:color="auto"/>
            <w:right w:val="none" w:sz="0" w:space="0" w:color="auto"/>
          </w:divBdr>
        </w:div>
        <w:div w:id="713311245">
          <w:marLeft w:val="547"/>
          <w:marRight w:val="0"/>
          <w:marTop w:val="130"/>
          <w:marBottom w:val="0"/>
          <w:divBdr>
            <w:top w:val="none" w:sz="0" w:space="0" w:color="auto"/>
            <w:left w:val="none" w:sz="0" w:space="0" w:color="auto"/>
            <w:bottom w:val="none" w:sz="0" w:space="0" w:color="auto"/>
            <w:right w:val="none" w:sz="0" w:space="0" w:color="auto"/>
          </w:divBdr>
        </w:div>
        <w:div w:id="212355351">
          <w:marLeft w:val="1166"/>
          <w:marRight w:val="0"/>
          <w:marTop w:val="115"/>
          <w:marBottom w:val="0"/>
          <w:divBdr>
            <w:top w:val="none" w:sz="0" w:space="0" w:color="auto"/>
            <w:left w:val="none" w:sz="0" w:space="0" w:color="auto"/>
            <w:bottom w:val="none" w:sz="0" w:space="0" w:color="auto"/>
            <w:right w:val="none" w:sz="0" w:space="0" w:color="auto"/>
          </w:divBdr>
        </w:div>
        <w:div w:id="376471061">
          <w:marLeft w:val="1166"/>
          <w:marRight w:val="0"/>
          <w:marTop w:val="115"/>
          <w:marBottom w:val="0"/>
          <w:divBdr>
            <w:top w:val="none" w:sz="0" w:space="0" w:color="auto"/>
            <w:left w:val="none" w:sz="0" w:space="0" w:color="auto"/>
            <w:bottom w:val="none" w:sz="0" w:space="0" w:color="auto"/>
            <w:right w:val="none" w:sz="0" w:space="0" w:color="auto"/>
          </w:divBdr>
        </w:div>
      </w:divsChild>
    </w:div>
    <w:div w:id="632060542">
      <w:bodyDiv w:val="1"/>
      <w:marLeft w:val="0"/>
      <w:marRight w:val="0"/>
      <w:marTop w:val="0"/>
      <w:marBottom w:val="0"/>
      <w:divBdr>
        <w:top w:val="none" w:sz="0" w:space="0" w:color="auto"/>
        <w:left w:val="none" w:sz="0" w:space="0" w:color="auto"/>
        <w:bottom w:val="none" w:sz="0" w:space="0" w:color="auto"/>
        <w:right w:val="none" w:sz="0" w:space="0" w:color="auto"/>
      </w:divBdr>
    </w:div>
    <w:div w:id="637415391">
      <w:bodyDiv w:val="1"/>
      <w:marLeft w:val="0"/>
      <w:marRight w:val="0"/>
      <w:marTop w:val="0"/>
      <w:marBottom w:val="0"/>
      <w:divBdr>
        <w:top w:val="none" w:sz="0" w:space="0" w:color="auto"/>
        <w:left w:val="none" w:sz="0" w:space="0" w:color="auto"/>
        <w:bottom w:val="none" w:sz="0" w:space="0" w:color="auto"/>
        <w:right w:val="none" w:sz="0" w:space="0" w:color="auto"/>
      </w:divBdr>
      <w:divsChild>
        <w:div w:id="1140416877">
          <w:marLeft w:val="360"/>
          <w:marRight w:val="0"/>
          <w:marTop w:val="200"/>
          <w:marBottom w:val="0"/>
          <w:divBdr>
            <w:top w:val="none" w:sz="0" w:space="0" w:color="auto"/>
            <w:left w:val="none" w:sz="0" w:space="0" w:color="auto"/>
            <w:bottom w:val="none" w:sz="0" w:space="0" w:color="auto"/>
            <w:right w:val="none" w:sz="0" w:space="0" w:color="auto"/>
          </w:divBdr>
        </w:div>
        <w:div w:id="1306853690">
          <w:marLeft w:val="1080"/>
          <w:marRight w:val="0"/>
          <w:marTop w:val="100"/>
          <w:marBottom w:val="0"/>
          <w:divBdr>
            <w:top w:val="none" w:sz="0" w:space="0" w:color="auto"/>
            <w:left w:val="none" w:sz="0" w:space="0" w:color="auto"/>
            <w:bottom w:val="none" w:sz="0" w:space="0" w:color="auto"/>
            <w:right w:val="none" w:sz="0" w:space="0" w:color="auto"/>
          </w:divBdr>
        </w:div>
        <w:div w:id="88085630">
          <w:marLeft w:val="1080"/>
          <w:marRight w:val="0"/>
          <w:marTop w:val="100"/>
          <w:marBottom w:val="0"/>
          <w:divBdr>
            <w:top w:val="none" w:sz="0" w:space="0" w:color="auto"/>
            <w:left w:val="none" w:sz="0" w:space="0" w:color="auto"/>
            <w:bottom w:val="none" w:sz="0" w:space="0" w:color="auto"/>
            <w:right w:val="none" w:sz="0" w:space="0" w:color="auto"/>
          </w:divBdr>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1984773">
      <w:bodyDiv w:val="1"/>
      <w:marLeft w:val="0"/>
      <w:marRight w:val="0"/>
      <w:marTop w:val="0"/>
      <w:marBottom w:val="0"/>
      <w:divBdr>
        <w:top w:val="none" w:sz="0" w:space="0" w:color="auto"/>
        <w:left w:val="none" w:sz="0" w:space="0" w:color="auto"/>
        <w:bottom w:val="none" w:sz="0" w:space="0" w:color="auto"/>
        <w:right w:val="none" w:sz="0" w:space="0" w:color="auto"/>
      </w:divBdr>
      <w:divsChild>
        <w:div w:id="1795563792">
          <w:marLeft w:val="360"/>
          <w:marRight w:val="0"/>
          <w:marTop w:val="200"/>
          <w:marBottom w:val="0"/>
          <w:divBdr>
            <w:top w:val="none" w:sz="0" w:space="0" w:color="auto"/>
            <w:left w:val="none" w:sz="0" w:space="0" w:color="auto"/>
            <w:bottom w:val="none" w:sz="0" w:space="0" w:color="auto"/>
            <w:right w:val="none" w:sz="0" w:space="0" w:color="auto"/>
          </w:divBdr>
        </w:div>
        <w:div w:id="1653635164">
          <w:marLeft w:val="1080"/>
          <w:marRight w:val="0"/>
          <w:marTop w:val="100"/>
          <w:marBottom w:val="0"/>
          <w:divBdr>
            <w:top w:val="none" w:sz="0" w:space="0" w:color="auto"/>
            <w:left w:val="none" w:sz="0" w:space="0" w:color="auto"/>
            <w:bottom w:val="none" w:sz="0" w:space="0" w:color="auto"/>
            <w:right w:val="none" w:sz="0" w:space="0" w:color="auto"/>
          </w:divBdr>
        </w:div>
        <w:div w:id="1596328615">
          <w:marLeft w:val="1080"/>
          <w:marRight w:val="0"/>
          <w:marTop w:val="100"/>
          <w:marBottom w:val="0"/>
          <w:divBdr>
            <w:top w:val="none" w:sz="0" w:space="0" w:color="auto"/>
            <w:left w:val="none" w:sz="0" w:space="0" w:color="auto"/>
            <w:bottom w:val="none" w:sz="0" w:space="0" w:color="auto"/>
            <w:right w:val="none" w:sz="0" w:space="0" w:color="auto"/>
          </w:divBdr>
        </w:div>
        <w:div w:id="1618873368">
          <w:marLeft w:val="1080"/>
          <w:marRight w:val="0"/>
          <w:marTop w:val="100"/>
          <w:marBottom w:val="0"/>
          <w:divBdr>
            <w:top w:val="none" w:sz="0" w:space="0" w:color="auto"/>
            <w:left w:val="none" w:sz="0" w:space="0" w:color="auto"/>
            <w:bottom w:val="none" w:sz="0" w:space="0" w:color="auto"/>
            <w:right w:val="none" w:sz="0" w:space="0" w:color="auto"/>
          </w:divBdr>
        </w:div>
        <w:div w:id="176697482">
          <w:marLeft w:val="1080"/>
          <w:marRight w:val="0"/>
          <w:marTop w:val="100"/>
          <w:marBottom w:val="0"/>
          <w:divBdr>
            <w:top w:val="none" w:sz="0" w:space="0" w:color="auto"/>
            <w:left w:val="none" w:sz="0" w:space="0" w:color="auto"/>
            <w:bottom w:val="none" w:sz="0" w:space="0" w:color="auto"/>
            <w:right w:val="none" w:sz="0" w:space="0" w:color="auto"/>
          </w:divBdr>
        </w:div>
        <w:div w:id="1690449678">
          <w:marLeft w:val="1080"/>
          <w:marRight w:val="0"/>
          <w:marTop w:val="100"/>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697003115">
      <w:bodyDiv w:val="1"/>
      <w:marLeft w:val="0"/>
      <w:marRight w:val="0"/>
      <w:marTop w:val="0"/>
      <w:marBottom w:val="0"/>
      <w:divBdr>
        <w:top w:val="none" w:sz="0" w:space="0" w:color="auto"/>
        <w:left w:val="none" w:sz="0" w:space="0" w:color="auto"/>
        <w:bottom w:val="none" w:sz="0" w:space="0" w:color="auto"/>
        <w:right w:val="none" w:sz="0" w:space="0" w:color="auto"/>
      </w:divBdr>
    </w:div>
    <w:div w:id="697898924">
      <w:bodyDiv w:val="1"/>
      <w:marLeft w:val="0"/>
      <w:marRight w:val="0"/>
      <w:marTop w:val="0"/>
      <w:marBottom w:val="0"/>
      <w:divBdr>
        <w:top w:val="none" w:sz="0" w:space="0" w:color="auto"/>
        <w:left w:val="none" w:sz="0" w:space="0" w:color="auto"/>
        <w:bottom w:val="none" w:sz="0" w:space="0" w:color="auto"/>
        <w:right w:val="none" w:sz="0" w:space="0" w:color="auto"/>
      </w:divBdr>
      <w:divsChild>
        <w:div w:id="60756409">
          <w:marLeft w:val="547"/>
          <w:marRight w:val="0"/>
          <w:marTop w:val="144"/>
          <w:marBottom w:val="0"/>
          <w:divBdr>
            <w:top w:val="none" w:sz="0" w:space="0" w:color="auto"/>
            <w:left w:val="none" w:sz="0" w:space="0" w:color="auto"/>
            <w:bottom w:val="none" w:sz="0" w:space="0" w:color="auto"/>
            <w:right w:val="none" w:sz="0" w:space="0" w:color="auto"/>
          </w:divBdr>
        </w:div>
        <w:div w:id="148064793">
          <w:marLeft w:val="1166"/>
          <w:marRight w:val="0"/>
          <w:marTop w:val="125"/>
          <w:marBottom w:val="0"/>
          <w:divBdr>
            <w:top w:val="none" w:sz="0" w:space="0" w:color="auto"/>
            <w:left w:val="none" w:sz="0" w:space="0" w:color="auto"/>
            <w:bottom w:val="none" w:sz="0" w:space="0" w:color="auto"/>
            <w:right w:val="none" w:sz="0" w:space="0" w:color="auto"/>
          </w:divBdr>
        </w:div>
        <w:div w:id="360710352">
          <w:marLeft w:val="1166"/>
          <w:marRight w:val="0"/>
          <w:marTop w:val="125"/>
          <w:marBottom w:val="0"/>
          <w:divBdr>
            <w:top w:val="none" w:sz="0" w:space="0" w:color="auto"/>
            <w:left w:val="none" w:sz="0" w:space="0" w:color="auto"/>
            <w:bottom w:val="none" w:sz="0" w:space="0" w:color="auto"/>
            <w:right w:val="none" w:sz="0" w:space="0" w:color="auto"/>
          </w:divBdr>
        </w:div>
      </w:divsChild>
    </w:div>
    <w:div w:id="746656532">
      <w:bodyDiv w:val="1"/>
      <w:marLeft w:val="0"/>
      <w:marRight w:val="0"/>
      <w:marTop w:val="0"/>
      <w:marBottom w:val="0"/>
      <w:divBdr>
        <w:top w:val="none" w:sz="0" w:space="0" w:color="auto"/>
        <w:left w:val="none" w:sz="0" w:space="0" w:color="auto"/>
        <w:bottom w:val="none" w:sz="0" w:space="0" w:color="auto"/>
        <w:right w:val="none" w:sz="0" w:space="0" w:color="auto"/>
      </w:divBdr>
    </w:div>
    <w:div w:id="750156101">
      <w:bodyDiv w:val="1"/>
      <w:marLeft w:val="0"/>
      <w:marRight w:val="0"/>
      <w:marTop w:val="0"/>
      <w:marBottom w:val="0"/>
      <w:divBdr>
        <w:top w:val="none" w:sz="0" w:space="0" w:color="auto"/>
        <w:left w:val="none" w:sz="0" w:space="0" w:color="auto"/>
        <w:bottom w:val="none" w:sz="0" w:space="0" w:color="auto"/>
        <w:right w:val="none" w:sz="0" w:space="0" w:color="auto"/>
      </w:divBdr>
      <w:divsChild>
        <w:div w:id="808746300">
          <w:marLeft w:val="547"/>
          <w:marRight w:val="0"/>
          <w:marTop w:val="115"/>
          <w:marBottom w:val="0"/>
          <w:divBdr>
            <w:top w:val="none" w:sz="0" w:space="0" w:color="auto"/>
            <w:left w:val="none" w:sz="0" w:space="0" w:color="auto"/>
            <w:bottom w:val="none" w:sz="0" w:space="0" w:color="auto"/>
            <w:right w:val="none" w:sz="0" w:space="0" w:color="auto"/>
          </w:divBdr>
        </w:div>
        <w:div w:id="20325472">
          <w:marLeft w:val="1166"/>
          <w:marRight w:val="0"/>
          <w:marTop w:val="96"/>
          <w:marBottom w:val="0"/>
          <w:divBdr>
            <w:top w:val="none" w:sz="0" w:space="0" w:color="auto"/>
            <w:left w:val="none" w:sz="0" w:space="0" w:color="auto"/>
            <w:bottom w:val="none" w:sz="0" w:space="0" w:color="auto"/>
            <w:right w:val="none" w:sz="0" w:space="0" w:color="auto"/>
          </w:divBdr>
        </w:div>
        <w:div w:id="1694065242">
          <w:marLeft w:val="1166"/>
          <w:marRight w:val="0"/>
          <w:marTop w:val="96"/>
          <w:marBottom w:val="0"/>
          <w:divBdr>
            <w:top w:val="none" w:sz="0" w:space="0" w:color="auto"/>
            <w:left w:val="none" w:sz="0" w:space="0" w:color="auto"/>
            <w:bottom w:val="none" w:sz="0" w:space="0" w:color="auto"/>
            <w:right w:val="none" w:sz="0" w:space="0" w:color="auto"/>
          </w:divBdr>
        </w:div>
        <w:div w:id="801532277">
          <w:marLeft w:val="1166"/>
          <w:marRight w:val="0"/>
          <w:marTop w:val="96"/>
          <w:marBottom w:val="0"/>
          <w:divBdr>
            <w:top w:val="none" w:sz="0" w:space="0" w:color="auto"/>
            <w:left w:val="none" w:sz="0" w:space="0" w:color="auto"/>
            <w:bottom w:val="none" w:sz="0" w:space="0" w:color="auto"/>
            <w:right w:val="none" w:sz="0" w:space="0" w:color="auto"/>
          </w:divBdr>
        </w:div>
        <w:div w:id="659382727">
          <w:marLeft w:val="547"/>
          <w:marRight w:val="0"/>
          <w:marTop w:val="115"/>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3405977">
      <w:bodyDiv w:val="1"/>
      <w:marLeft w:val="0"/>
      <w:marRight w:val="0"/>
      <w:marTop w:val="0"/>
      <w:marBottom w:val="0"/>
      <w:divBdr>
        <w:top w:val="none" w:sz="0" w:space="0" w:color="auto"/>
        <w:left w:val="none" w:sz="0" w:space="0" w:color="auto"/>
        <w:bottom w:val="none" w:sz="0" w:space="0" w:color="auto"/>
        <w:right w:val="none" w:sz="0" w:space="0" w:color="auto"/>
      </w:divBdr>
    </w:div>
    <w:div w:id="805969211">
      <w:bodyDiv w:val="1"/>
      <w:marLeft w:val="0"/>
      <w:marRight w:val="0"/>
      <w:marTop w:val="0"/>
      <w:marBottom w:val="0"/>
      <w:divBdr>
        <w:top w:val="none" w:sz="0" w:space="0" w:color="auto"/>
        <w:left w:val="none" w:sz="0" w:space="0" w:color="auto"/>
        <w:bottom w:val="none" w:sz="0" w:space="0" w:color="auto"/>
        <w:right w:val="none" w:sz="0" w:space="0" w:color="auto"/>
      </w:divBdr>
      <w:divsChild>
        <w:div w:id="620915583">
          <w:marLeft w:val="547"/>
          <w:marRight w:val="0"/>
          <w:marTop w:val="96"/>
          <w:marBottom w:val="0"/>
          <w:divBdr>
            <w:top w:val="none" w:sz="0" w:space="0" w:color="auto"/>
            <w:left w:val="none" w:sz="0" w:space="0" w:color="auto"/>
            <w:bottom w:val="none" w:sz="0" w:space="0" w:color="auto"/>
            <w:right w:val="none" w:sz="0" w:space="0" w:color="auto"/>
          </w:divBdr>
        </w:div>
        <w:div w:id="33819530">
          <w:marLeft w:val="1166"/>
          <w:marRight w:val="0"/>
          <w:marTop w:val="86"/>
          <w:marBottom w:val="0"/>
          <w:divBdr>
            <w:top w:val="none" w:sz="0" w:space="0" w:color="auto"/>
            <w:left w:val="none" w:sz="0" w:space="0" w:color="auto"/>
            <w:bottom w:val="none" w:sz="0" w:space="0" w:color="auto"/>
            <w:right w:val="none" w:sz="0" w:space="0" w:color="auto"/>
          </w:divBdr>
        </w:div>
        <w:div w:id="376469414">
          <w:marLeft w:val="1166"/>
          <w:marRight w:val="0"/>
          <w:marTop w:val="86"/>
          <w:marBottom w:val="0"/>
          <w:divBdr>
            <w:top w:val="none" w:sz="0" w:space="0" w:color="auto"/>
            <w:left w:val="none" w:sz="0" w:space="0" w:color="auto"/>
            <w:bottom w:val="none" w:sz="0" w:space="0" w:color="auto"/>
            <w:right w:val="none" w:sz="0" w:space="0" w:color="auto"/>
          </w:divBdr>
        </w:div>
        <w:div w:id="1344168060">
          <w:marLeft w:val="1166"/>
          <w:marRight w:val="0"/>
          <w:marTop w:val="86"/>
          <w:marBottom w:val="0"/>
          <w:divBdr>
            <w:top w:val="none" w:sz="0" w:space="0" w:color="auto"/>
            <w:left w:val="none" w:sz="0" w:space="0" w:color="auto"/>
            <w:bottom w:val="none" w:sz="0" w:space="0" w:color="auto"/>
            <w:right w:val="none" w:sz="0" w:space="0" w:color="auto"/>
          </w:divBdr>
        </w:div>
        <w:div w:id="131754434">
          <w:marLeft w:val="1166"/>
          <w:marRight w:val="0"/>
          <w:marTop w:val="86"/>
          <w:marBottom w:val="0"/>
          <w:divBdr>
            <w:top w:val="none" w:sz="0" w:space="0" w:color="auto"/>
            <w:left w:val="none" w:sz="0" w:space="0" w:color="auto"/>
            <w:bottom w:val="none" w:sz="0" w:space="0" w:color="auto"/>
            <w:right w:val="none" w:sz="0" w:space="0" w:color="auto"/>
          </w:divBdr>
        </w:div>
        <w:div w:id="831943618">
          <w:marLeft w:val="1166"/>
          <w:marRight w:val="0"/>
          <w:marTop w:val="86"/>
          <w:marBottom w:val="0"/>
          <w:divBdr>
            <w:top w:val="none" w:sz="0" w:space="0" w:color="auto"/>
            <w:left w:val="none" w:sz="0" w:space="0" w:color="auto"/>
            <w:bottom w:val="none" w:sz="0" w:space="0" w:color="auto"/>
            <w:right w:val="none" w:sz="0" w:space="0" w:color="auto"/>
          </w:divBdr>
        </w:div>
        <w:div w:id="1626697344">
          <w:marLeft w:val="1800"/>
          <w:marRight w:val="0"/>
          <w:marTop w:val="72"/>
          <w:marBottom w:val="0"/>
          <w:divBdr>
            <w:top w:val="none" w:sz="0" w:space="0" w:color="auto"/>
            <w:left w:val="none" w:sz="0" w:space="0" w:color="auto"/>
            <w:bottom w:val="none" w:sz="0" w:space="0" w:color="auto"/>
            <w:right w:val="none" w:sz="0" w:space="0" w:color="auto"/>
          </w:divBdr>
        </w:div>
        <w:div w:id="1851943899">
          <w:marLeft w:val="2520"/>
          <w:marRight w:val="0"/>
          <w:marTop w:val="62"/>
          <w:marBottom w:val="0"/>
          <w:divBdr>
            <w:top w:val="none" w:sz="0" w:space="0" w:color="auto"/>
            <w:left w:val="none" w:sz="0" w:space="0" w:color="auto"/>
            <w:bottom w:val="none" w:sz="0" w:space="0" w:color="auto"/>
            <w:right w:val="none" w:sz="0" w:space="0" w:color="auto"/>
          </w:divBdr>
        </w:div>
        <w:div w:id="1840383676">
          <w:marLeft w:val="2520"/>
          <w:marRight w:val="0"/>
          <w:marTop w:val="62"/>
          <w:marBottom w:val="0"/>
          <w:divBdr>
            <w:top w:val="none" w:sz="0" w:space="0" w:color="auto"/>
            <w:left w:val="none" w:sz="0" w:space="0" w:color="auto"/>
            <w:bottom w:val="none" w:sz="0" w:space="0" w:color="auto"/>
            <w:right w:val="none" w:sz="0" w:space="0" w:color="auto"/>
          </w:divBdr>
        </w:div>
        <w:div w:id="911625563">
          <w:marLeft w:val="2520"/>
          <w:marRight w:val="0"/>
          <w:marTop w:val="62"/>
          <w:marBottom w:val="0"/>
          <w:divBdr>
            <w:top w:val="none" w:sz="0" w:space="0" w:color="auto"/>
            <w:left w:val="none" w:sz="0" w:space="0" w:color="auto"/>
            <w:bottom w:val="none" w:sz="0" w:space="0" w:color="auto"/>
            <w:right w:val="none" w:sz="0" w:space="0" w:color="auto"/>
          </w:divBdr>
        </w:div>
        <w:div w:id="1069621185">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5606735">
      <w:bodyDiv w:val="1"/>
      <w:marLeft w:val="0"/>
      <w:marRight w:val="0"/>
      <w:marTop w:val="0"/>
      <w:marBottom w:val="0"/>
      <w:divBdr>
        <w:top w:val="none" w:sz="0" w:space="0" w:color="auto"/>
        <w:left w:val="none" w:sz="0" w:space="0" w:color="auto"/>
        <w:bottom w:val="none" w:sz="0" w:space="0" w:color="auto"/>
        <w:right w:val="none" w:sz="0" w:space="0" w:color="auto"/>
      </w:divBdr>
      <w:divsChild>
        <w:div w:id="928272515">
          <w:marLeft w:val="547"/>
          <w:marRight w:val="0"/>
          <w:marTop w:val="130"/>
          <w:marBottom w:val="0"/>
          <w:divBdr>
            <w:top w:val="none" w:sz="0" w:space="0" w:color="auto"/>
            <w:left w:val="none" w:sz="0" w:space="0" w:color="auto"/>
            <w:bottom w:val="none" w:sz="0" w:space="0" w:color="auto"/>
            <w:right w:val="none" w:sz="0" w:space="0" w:color="auto"/>
          </w:divBdr>
        </w:div>
        <w:div w:id="401410885">
          <w:marLeft w:val="1166"/>
          <w:marRight w:val="0"/>
          <w:marTop w:val="115"/>
          <w:marBottom w:val="0"/>
          <w:divBdr>
            <w:top w:val="none" w:sz="0" w:space="0" w:color="auto"/>
            <w:left w:val="none" w:sz="0" w:space="0" w:color="auto"/>
            <w:bottom w:val="none" w:sz="0" w:space="0" w:color="auto"/>
            <w:right w:val="none" w:sz="0" w:space="0" w:color="auto"/>
          </w:divBdr>
        </w:div>
        <w:div w:id="260183091">
          <w:marLeft w:val="1166"/>
          <w:marRight w:val="0"/>
          <w:marTop w:val="115"/>
          <w:marBottom w:val="0"/>
          <w:divBdr>
            <w:top w:val="none" w:sz="0" w:space="0" w:color="auto"/>
            <w:left w:val="none" w:sz="0" w:space="0" w:color="auto"/>
            <w:bottom w:val="none" w:sz="0" w:space="0" w:color="auto"/>
            <w:right w:val="none" w:sz="0" w:space="0" w:color="auto"/>
          </w:divBdr>
        </w:div>
        <w:div w:id="182011948">
          <w:marLeft w:val="547"/>
          <w:marRight w:val="0"/>
          <w:marTop w:val="130"/>
          <w:marBottom w:val="0"/>
          <w:divBdr>
            <w:top w:val="none" w:sz="0" w:space="0" w:color="auto"/>
            <w:left w:val="none" w:sz="0" w:space="0" w:color="auto"/>
            <w:bottom w:val="none" w:sz="0" w:space="0" w:color="auto"/>
            <w:right w:val="none" w:sz="0" w:space="0" w:color="auto"/>
          </w:divBdr>
        </w:div>
        <w:div w:id="651836778">
          <w:marLeft w:val="1166"/>
          <w:marRight w:val="0"/>
          <w:marTop w:val="115"/>
          <w:marBottom w:val="0"/>
          <w:divBdr>
            <w:top w:val="none" w:sz="0" w:space="0" w:color="auto"/>
            <w:left w:val="none" w:sz="0" w:space="0" w:color="auto"/>
            <w:bottom w:val="none" w:sz="0" w:space="0" w:color="auto"/>
            <w:right w:val="none" w:sz="0" w:space="0" w:color="auto"/>
          </w:divBdr>
        </w:div>
        <w:div w:id="437913083">
          <w:marLeft w:val="1800"/>
          <w:marRight w:val="0"/>
          <w:marTop w:val="96"/>
          <w:marBottom w:val="0"/>
          <w:divBdr>
            <w:top w:val="none" w:sz="0" w:space="0" w:color="auto"/>
            <w:left w:val="none" w:sz="0" w:space="0" w:color="auto"/>
            <w:bottom w:val="none" w:sz="0" w:space="0" w:color="auto"/>
            <w:right w:val="none" w:sz="0" w:space="0" w:color="auto"/>
          </w:divBdr>
        </w:div>
        <w:div w:id="1709604442">
          <w:marLeft w:val="1166"/>
          <w:marRight w:val="0"/>
          <w:marTop w:val="115"/>
          <w:marBottom w:val="0"/>
          <w:divBdr>
            <w:top w:val="none" w:sz="0" w:space="0" w:color="auto"/>
            <w:left w:val="none" w:sz="0" w:space="0" w:color="auto"/>
            <w:bottom w:val="none" w:sz="0" w:space="0" w:color="auto"/>
            <w:right w:val="none" w:sz="0" w:space="0" w:color="auto"/>
          </w:divBdr>
        </w:div>
        <w:div w:id="251277131">
          <w:marLeft w:val="1800"/>
          <w:marRight w:val="0"/>
          <w:marTop w:val="96"/>
          <w:marBottom w:val="0"/>
          <w:divBdr>
            <w:top w:val="none" w:sz="0" w:space="0" w:color="auto"/>
            <w:left w:val="none" w:sz="0" w:space="0" w:color="auto"/>
            <w:bottom w:val="none" w:sz="0" w:space="0" w:color="auto"/>
            <w:right w:val="none" w:sz="0" w:space="0" w:color="auto"/>
          </w:divBdr>
        </w:div>
        <w:div w:id="1919242299">
          <w:marLeft w:val="1800"/>
          <w:marRight w:val="0"/>
          <w:marTop w:val="96"/>
          <w:marBottom w:val="0"/>
          <w:divBdr>
            <w:top w:val="none" w:sz="0" w:space="0" w:color="auto"/>
            <w:left w:val="none" w:sz="0" w:space="0" w:color="auto"/>
            <w:bottom w:val="none" w:sz="0" w:space="0" w:color="auto"/>
            <w:right w:val="none" w:sz="0" w:space="0" w:color="auto"/>
          </w:divBdr>
        </w:div>
        <w:div w:id="1428765705">
          <w:marLeft w:val="1166"/>
          <w:marRight w:val="0"/>
          <w:marTop w:val="115"/>
          <w:marBottom w:val="0"/>
          <w:divBdr>
            <w:top w:val="none" w:sz="0" w:space="0" w:color="auto"/>
            <w:left w:val="none" w:sz="0" w:space="0" w:color="auto"/>
            <w:bottom w:val="none" w:sz="0" w:space="0" w:color="auto"/>
            <w:right w:val="none" w:sz="0" w:space="0" w:color="auto"/>
          </w:divBdr>
        </w:div>
        <w:div w:id="1288201775">
          <w:marLeft w:val="1800"/>
          <w:marRight w:val="0"/>
          <w:marTop w:val="9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6287829">
      <w:bodyDiv w:val="1"/>
      <w:marLeft w:val="0"/>
      <w:marRight w:val="0"/>
      <w:marTop w:val="0"/>
      <w:marBottom w:val="0"/>
      <w:divBdr>
        <w:top w:val="none" w:sz="0" w:space="0" w:color="auto"/>
        <w:left w:val="none" w:sz="0" w:space="0" w:color="auto"/>
        <w:bottom w:val="none" w:sz="0" w:space="0" w:color="auto"/>
        <w:right w:val="none" w:sz="0" w:space="0" w:color="auto"/>
      </w:divBdr>
    </w:div>
    <w:div w:id="943197450">
      <w:bodyDiv w:val="1"/>
      <w:marLeft w:val="0"/>
      <w:marRight w:val="0"/>
      <w:marTop w:val="0"/>
      <w:marBottom w:val="0"/>
      <w:divBdr>
        <w:top w:val="none" w:sz="0" w:space="0" w:color="auto"/>
        <w:left w:val="none" w:sz="0" w:space="0" w:color="auto"/>
        <w:bottom w:val="none" w:sz="0" w:space="0" w:color="auto"/>
        <w:right w:val="none" w:sz="0" w:space="0" w:color="auto"/>
      </w:divBdr>
    </w:div>
    <w:div w:id="976421623">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03094017">
      <w:bodyDiv w:val="1"/>
      <w:marLeft w:val="0"/>
      <w:marRight w:val="0"/>
      <w:marTop w:val="0"/>
      <w:marBottom w:val="0"/>
      <w:divBdr>
        <w:top w:val="none" w:sz="0" w:space="0" w:color="auto"/>
        <w:left w:val="none" w:sz="0" w:space="0" w:color="auto"/>
        <w:bottom w:val="none" w:sz="0" w:space="0" w:color="auto"/>
        <w:right w:val="none" w:sz="0" w:space="0" w:color="auto"/>
      </w:divBdr>
      <w:divsChild>
        <w:div w:id="869800581">
          <w:marLeft w:val="547"/>
          <w:marRight w:val="0"/>
          <w:marTop w:val="130"/>
          <w:marBottom w:val="0"/>
          <w:divBdr>
            <w:top w:val="none" w:sz="0" w:space="0" w:color="auto"/>
            <w:left w:val="none" w:sz="0" w:space="0" w:color="auto"/>
            <w:bottom w:val="none" w:sz="0" w:space="0" w:color="auto"/>
            <w:right w:val="none" w:sz="0" w:space="0" w:color="auto"/>
          </w:divBdr>
        </w:div>
        <w:div w:id="1844200921">
          <w:marLeft w:val="1166"/>
          <w:marRight w:val="0"/>
          <w:marTop w:val="115"/>
          <w:marBottom w:val="0"/>
          <w:divBdr>
            <w:top w:val="none" w:sz="0" w:space="0" w:color="auto"/>
            <w:left w:val="none" w:sz="0" w:space="0" w:color="auto"/>
            <w:bottom w:val="none" w:sz="0" w:space="0" w:color="auto"/>
            <w:right w:val="none" w:sz="0" w:space="0" w:color="auto"/>
          </w:divBdr>
        </w:div>
        <w:div w:id="1440488917">
          <w:marLeft w:val="1166"/>
          <w:marRight w:val="0"/>
          <w:marTop w:val="115"/>
          <w:marBottom w:val="0"/>
          <w:divBdr>
            <w:top w:val="none" w:sz="0" w:space="0" w:color="auto"/>
            <w:left w:val="none" w:sz="0" w:space="0" w:color="auto"/>
            <w:bottom w:val="none" w:sz="0" w:space="0" w:color="auto"/>
            <w:right w:val="none" w:sz="0" w:space="0" w:color="auto"/>
          </w:divBdr>
        </w:div>
        <w:div w:id="2023773378">
          <w:marLeft w:val="1166"/>
          <w:marRight w:val="0"/>
          <w:marTop w:val="115"/>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4109370">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61099012">
      <w:bodyDiv w:val="1"/>
      <w:marLeft w:val="0"/>
      <w:marRight w:val="0"/>
      <w:marTop w:val="0"/>
      <w:marBottom w:val="0"/>
      <w:divBdr>
        <w:top w:val="none" w:sz="0" w:space="0" w:color="auto"/>
        <w:left w:val="none" w:sz="0" w:space="0" w:color="auto"/>
        <w:bottom w:val="none" w:sz="0" w:space="0" w:color="auto"/>
        <w:right w:val="none" w:sz="0" w:space="0" w:color="auto"/>
      </w:divBdr>
      <w:divsChild>
        <w:div w:id="990793733">
          <w:marLeft w:val="547"/>
          <w:marRight w:val="0"/>
          <w:marTop w:val="134"/>
          <w:marBottom w:val="0"/>
          <w:divBdr>
            <w:top w:val="none" w:sz="0" w:space="0" w:color="auto"/>
            <w:left w:val="none" w:sz="0" w:space="0" w:color="auto"/>
            <w:bottom w:val="none" w:sz="0" w:space="0" w:color="auto"/>
            <w:right w:val="none" w:sz="0" w:space="0" w:color="auto"/>
          </w:divBdr>
        </w:div>
        <w:div w:id="1895120631">
          <w:marLeft w:val="1166"/>
          <w:marRight w:val="0"/>
          <w:marTop w:val="134"/>
          <w:marBottom w:val="0"/>
          <w:divBdr>
            <w:top w:val="none" w:sz="0" w:space="0" w:color="auto"/>
            <w:left w:val="none" w:sz="0" w:space="0" w:color="auto"/>
            <w:bottom w:val="none" w:sz="0" w:space="0" w:color="auto"/>
            <w:right w:val="none" w:sz="0" w:space="0" w:color="auto"/>
          </w:divBdr>
        </w:div>
        <w:div w:id="697001725">
          <w:marLeft w:val="1166"/>
          <w:marRight w:val="0"/>
          <w:marTop w:val="134"/>
          <w:marBottom w:val="0"/>
          <w:divBdr>
            <w:top w:val="none" w:sz="0" w:space="0" w:color="auto"/>
            <w:left w:val="none" w:sz="0" w:space="0" w:color="auto"/>
            <w:bottom w:val="none" w:sz="0" w:space="0" w:color="auto"/>
            <w:right w:val="none" w:sz="0" w:space="0" w:color="auto"/>
          </w:divBdr>
        </w:div>
        <w:div w:id="1383598042">
          <w:marLeft w:val="1800"/>
          <w:marRight w:val="0"/>
          <w:marTop w:val="134"/>
          <w:marBottom w:val="0"/>
          <w:divBdr>
            <w:top w:val="none" w:sz="0" w:space="0" w:color="auto"/>
            <w:left w:val="none" w:sz="0" w:space="0" w:color="auto"/>
            <w:bottom w:val="none" w:sz="0" w:space="0" w:color="auto"/>
            <w:right w:val="none" w:sz="0" w:space="0" w:color="auto"/>
          </w:divBdr>
        </w:div>
        <w:div w:id="1062026633">
          <w:marLeft w:val="1800"/>
          <w:marRight w:val="0"/>
          <w:marTop w:val="134"/>
          <w:marBottom w:val="0"/>
          <w:divBdr>
            <w:top w:val="none" w:sz="0" w:space="0" w:color="auto"/>
            <w:left w:val="none" w:sz="0" w:space="0" w:color="auto"/>
            <w:bottom w:val="none" w:sz="0" w:space="0" w:color="auto"/>
            <w:right w:val="none" w:sz="0" w:space="0" w:color="auto"/>
          </w:divBdr>
        </w:div>
      </w:divsChild>
    </w:div>
    <w:div w:id="1064136363">
      <w:bodyDiv w:val="1"/>
      <w:marLeft w:val="0"/>
      <w:marRight w:val="0"/>
      <w:marTop w:val="0"/>
      <w:marBottom w:val="0"/>
      <w:divBdr>
        <w:top w:val="none" w:sz="0" w:space="0" w:color="auto"/>
        <w:left w:val="none" w:sz="0" w:space="0" w:color="auto"/>
        <w:bottom w:val="none" w:sz="0" w:space="0" w:color="auto"/>
        <w:right w:val="none" w:sz="0" w:space="0" w:color="auto"/>
      </w:divBdr>
      <w:divsChild>
        <w:div w:id="1861817423">
          <w:marLeft w:val="547"/>
          <w:marRight w:val="0"/>
          <w:marTop w:val="115"/>
          <w:marBottom w:val="0"/>
          <w:divBdr>
            <w:top w:val="none" w:sz="0" w:space="0" w:color="auto"/>
            <w:left w:val="none" w:sz="0" w:space="0" w:color="auto"/>
            <w:bottom w:val="none" w:sz="0" w:space="0" w:color="auto"/>
            <w:right w:val="none" w:sz="0" w:space="0" w:color="auto"/>
          </w:divBdr>
        </w:div>
        <w:div w:id="964584783">
          <w:marLeft w:val="547"/>
          <w:marRight w:val="0"/>
          <w:marTop w:val="115"/>
          <w:marBottom w:val="0"/>
          <w:divBdr>
            <w:top w:val="none" w:sz="0" w:space="0" w:color="auto"/>
            <w:left w:val="none" w:sz="0" w:space="0" w:color="auto"/>
            <w:bottom w:val="none" w:sz="0" w:space="0" w:color="auto"/>
            <w:right w:val="none" w:sz="0" w:space="0" w:color="auto"/>
          </w:divBdr>
        </w:div>
      </w:divsChild>
    </w:div>
    <w:div w:id="1067875253">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4883373">
      <w:bodyDiv w:val="1"/>
      <w:marLeft w:val="0"/>
      <w:marRight w:val="0"/>
      <w:marTop w:val="0"/>
      <w:marBottom w:val="0"/>
      <w:divBdr>
        <w:top w:val="none" w:sz="0" w:space="0" w:color="auto"/>
        <w:left w:val="none" w:sz="0" w:space="0" w:color="auto"/>
        <w:bottom w:val="none" w:sz="0" w:space="0" w:color="auto"/>
        <w:right w:val="none" w:sz="0" w:space="0" w:color="auto"/>
      </w:divBdr>
      <w:divsChild>
        <w:div w:id="428701463">
          <w:marLeft w:val="547"/>
          <w:marRight w:val="0"/>
          <w:marTop w:val="154"/>
          <w:marBottom w:val="0"/>
          <w:divBdr>
            <w:top w:val="none" w:sz="0" w:space="0" w:color="auto"/>
            <w:left w:val="none" w:sz="0" w:space="0" w:color="auto"/>
            <w:bottom w:val="none" w:sz="0" w:space="0" w:color="auto"/>
            <w:right w:val="none" w:sz="0" w:space="0" w:color="auto"/>
          </w:divBdr>
        </w:div>
        <w:div w:id="400831801">
          <w:marLeft w:val="1166"/>
          <w:marRight w:val="0"/>
          <w:marTop w:val="134"/>
          <w:marBottom w:val="0"/>
          <w:divBdr>
            <w:top w:val="none" w:sz="0" w:space="0" w:color="auto"/>
            <w:left w:val="none" w:sz="0" w:space="0" w:color="auto"/>
            <w:bottom w:val="none" w:sz="0" w:space="0" w:color="auto"/>
            <w:right w:val="none" w:sz="0" w:space="0" w:color="auto"/>
          </w:divBdr>
        </w:div>
        <w:div w:id="1986737508">
          <w:marLeft w:val="1166"/>
          <w:marRight w:val="0"/>
          <w:marTop w:val="134"/>
          <w:marBottom w:val="0"/>
          <w:divBdr>
            <w:top w:val="none" w:sz="0" w:space="0" w:color="auto"/>
            <w:left w:val="none" w:sz="0" w:space="0" w:color="auto"/>
            <w:bottom w:val="none" w:sz="0" w:space="0" w:color="auto"/>
            <w:right w:val="none" w:sz="0" w:space="0" w:color="auto"/>
          </w:divBdr>
        </w:div>
        <w:div w:id="2107997402">
          <w:marLeft w:val="1166"/>
          <w:marRight w:val="0"/>
          <w:marTop w:val="134"/>
          <w:marBottom w:val="0"/>
          <w:divBdr>
            <w:top w:val="none" w:sz="0" w:space="0" w:color="auto"/>
            <w:left w:val="none" w:sz="0" w:space="0" w:color="auto"/>
            <w:bottom w:val="none" w:sz="0" w:space="0" w:color="auto"/>
            <w:right w:val="none" w:sz="0" w:space="0" w:color="auto"/>
          </w:divBdr>
        </w:div>
        <w:div w:id="197133961">
          <w:marLeft w:val="1166"/>
          <w:marRight w:val="0"/>
          <w:marTop w:val="134"/>
          <w:marBottom w:val="0"/>
          <w:divBdr>
            <w:top w:val="none" w:sz="0" w:space="0" w:color="auto"/>
            <w:left w:val="none" w:sz="0" w:space="0" w:color="auto"/>
            <w:bottom w:val="none" w:sz="0" w:space="0" w:color="auto"/>
            <w:right w:val="none" w:sz="0" w:space="0" w:color="auto"/>
          </w:divBdr>
        </w:div>
      </w:divsChild>
    </w:div>
    <w:div w:id="1134375567">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11381280">
      <w:bodyDiv w:val="1"/>
      <w:marLeft w:val="0"/>
      <w:marRight w:val="0"/>
      <w:marTop w:val="0"/>
      <w:marBottom w:val="0"/>
      <w:divBdr>
        <w:top w:val="none" w:sz="0" w:space="0" w:color="auto"/>
        <w:left w:val="none" w:sz="0" w:space="0" w:color="auto"/>
        <w:bottom w:val="none" w:sz="0" w:space="0" w:color="auto"/>
        <w:right w:val="none" w:sz="0" w:space="0" w:color="auto"/>
      </w:divBdr>
      <w:divsChild>
        <w:div w:id="1867868385">
          <w:marLeft w:val="547"/>
          <w:marRight w:val="0"/>
          <w:marTop w:val="144"/>
          <w:marBottom w:val="0"/>
          <w:divBdr>
            <w:top w:val="none" w:sz="0" w:space="0" w:color="auto"/>
            <w:left w:val="none" w:sz="0" w:space="0" w:color="auto"/>
            <w:bottom w:val="none" w:sz="0" w:space="0" w:color="auto"/>
            <w:right w:val="none" w:sz="0" w:space="0" w:color="auto"/>
          </w:divBdr>
        </w:div>
        <w:div w:id="162479979">
          <w:marLeft w:val="1166"/>
          <w:marRight w:val="0"/>
          <w:marTop w:val="125"/>
          <w:marBottom w:val="0"/>
          <w:divBdr>
            <w:top w:val="none" w:sz="0" w:space="0" w:color="auto"/>
            <w:left w:val="none" w:sz="0" w:space="0" w:color="auto"/>
            <w:bottom w:val="none" w:sz="0" w:space="0" w:color="auto"/>
            <w:right w:val="none" w:sz="0" w:space="0" w:color="auto"/>
          </w:divBdr>
        </w:div>
        <w:div w:id="1908147436">
          <w:marLeft w:val="1800"/>
          <w:marRight w:val="0"/>
          <w:marTop w:val="106"/>
          <w:marBottom w:val="0"/>
          <w:divBdr>
            <w:top w:val="none" w:sz="0" w:space="0" w:color="auto"/>
            <w:left w:val="none" w:sz="0" w:space="0" w:color="auto"/>
            <w:bottom w:val="none" w:sz="0" w:space="0" w:color="auto"/>
            <w:right w:val="none" w:sz="0" w:space="0" w:color="auto"/>
          </w:divBdr>
        </w:div>
        <w:div w:id="1160972479">
          <w:marLeft w:val="1800"/>
          <w:marRight w:val="0"/>
          <w:marTop w:val="106"/>
          <w:marBottom w:val="0"/>
          <w:divBdr>
            <w:top w:val="none" w:sz="0" w:space="0" w:color="auto"/>
            <w:left w:val="none" w:sz="0" w:space="0" w:color="auto"/>
            <w:bottom w:val="none" w:sz="0" w:space="0" w:color="auto"/>
            <w:right w:val="none" w:sz="0" w:space="0" w:color="auto"/>
          </w:divBdr>
        </w:div>
        <w:div w:id="1952669025">
          <w:marLeft w:val="1166"/>
          <w:marRight w:val="0"/>
          <w:marTop w:val="125"/>
          <w:marBottom w:val="0"/>
          <w:divBdr>
            <w:top w:val="none" w:sz="0" w:space="0" w:color="auto"/>
            <w:left w:val="none" w:sz="0" w:space="0" w:color="auto"/>
            <w:bottom w:val="none" w:sz="0" w:space="0" w:color="auto"/>
            <w:right w:val="none" w:sz="0" w:space="0" w:color="auto"/>
          </w:divBdr>
        </w:div>
        <w:div w:id="316421900">
          <w:marLeft w:val="1800"/>
          <w:marRight w:val="0"/>
          <w:marTop w:val="106"/>
          <w:marBottom w:val="0"/>
          <w:divBdr>
            <w:top w:val="none" w:sz="0" w:space="0" w:color="auto"/>
            <w:left w:val="none" w:sz="0" w:space="0" w:color="auto"/>
            <w:bottom w:val="none" w:sz="0" w:space="0" w:color="auto"/>
            <w:right w:val="none" w:sz="0" w:space="0" w:color="auto"/>
          </w:divBdr>
        </w:div>
        <w:div w:id="1901140">
          <w:marLeft w:val="1166"/>
          <w:marRight w:val="0"/>
          <w:marTop w:val="125"/>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77059067">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22924562">
      <w:bodyDiv w:val="1"/>
      <w:marLeft w:val="0"/>
      <w:marRight w:val="0"/>
      <w:marTop w:val="0"/>
      <w:marBottom w:val="0"/>
      <w:divBdr>
        <w:top w:val="none" w:sz="0" w:space="0" w:color="auto"/>
        <w:left w:val="none" w:sz="0" w:space="0" w:color="auto"/>
        <w:bottom w:val="none" w:sz="0" w:space="0" w:color="auto"/>
        <w:right w:val="none" w:sz="0" w:space="0" w:color="auto"/>
      </w:divBdr>
    </w:div>
    <w:div w:id="1334070635">
      <w:bodyDiv w:val="1"/>
      <w:marLeft w:val="0"/>
      <w:marRight w:val="0"/>
      <w:marTop w:val="0"/>
      <w:marBottom w:val="0"/>
      <w:divBdr>
        <w:top w:val="none" w:sz="0" w:space="0" w:color="auto"/>
        <w:left w:val="none" w:sz="0" w:space="0" w:color="auto"/>
        <w:bottom w:val="none" w:sz="0" w:space="0" w:color="auto"/>
        <w:right w:val="none" w:sz="0" w:space="0" w:color="auto"/>
      </w:divBdr>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73534809">
      <w:bodyDiv w:val="1"/>
      <w:marLeft w:val="0"/>
      <w:marRight w:val="0"/>
      <w:marTop w:val="0"/>
      <w:marBottom w:val="0"/>
      <w:divBdr>
        <w:top w:val="none" w:sz="0" w:space="0" w:color="auto"/>
        <w:left w:val="none" w:sz="0" w:space="0" w:color="auto"/>
        <w:bottom w:val="none" w:sz="0" w:space="0" w:color="auto"/>
        <w:right w:val="none" w:sz="0" w:space="0" w:color="auto"/>
      </w:divBdr>
      <w:divsChild>
        <w:div w:id="730805612">
          <w:marLeft w:val="547"/>
          <w:marRight w:val="0"/>
          <w:marTop w:val="130"/>
          <w:marBottom w:val="0"/>
          <w:divBdr>
            <w:top w:val="none" w:sz="0" w:space="0" w:color="auto"/>
            <w:left w:val="none" w:sz="0" w:space="0" w:color="auto"/>
            <w:bottom w:val="none" w:sz="0" w:space="0" w:color="auto"/>
            <w:right w:val="none" w:sz="0" w:space="0" w:color="auto"/>
          </w:divBdr>
        </w:div>
        <w:div w:id="1095328328">
          <w:marLeft w:val="1166"/>
          <w:marRight w:val="0"/>
          <w:marTop w:val="115"/>
          <w:marBottom w:val="0"/>
          <w:divBdr>
            <w:top w:val="none" w:sz="0" w:space="0" w:color="auto"/>
            <w:left w:val="none" w:sz="0" w:space="0" w:color="auto"/>
            <w:bottom w:val="none" w:sz="0" w:space="0" w:color="auto"/>
            <w:right w:val="none" w:sz="0" w:space="0" w:color="auto"/>
          </w:divBdr>
        </w:div>
        <w:div w:id="12072375">
          <w:marLeft w:val="1166"/>
          <w:marRight w:val="0"/>
          <w:marTop w:val="115"/>
          <w:marBottom w:val="0"/>
          <w:divBdr>
            <w:top w:val="none" w:sz="0" w:space="0" w:color="auto"/>
            <w:left w:val="none" w:sz="0" w:space="0" w:color="auto"/>
            <w:bottom w:val="none" w:sz="0" w:space="0" w:color="auto"/>
            <w:right w:val="none" w:sz="0" w:space="0" w:color="auto"/>
          </w:divBdr>
        </w:div>
        <w:div w:id="181481723">
          <w:marLeft w:val="547"/>
          <w:marRight w:val="0"/>
          <w:marTop w:val="130"/>
          <w:marBottom w:val="0"/>
          <w:divBdr>
            <w:top w:val="none" w:sz="0" w:space="0" w:color="auto"/>
            <w:left w:val="none" w:sz="0" w:space="0" w:color="auto"/>
            <w:bottom w:val="none" w:sz="0" w:space="0" w:color="auto"/>
            <w:right w:val="none" w:sz="0" w:space="0" w:color="auto"/>
          </w:divBdr>
        </w:div>
        <w:div w:id="790517041">
          <w:marLeft w:val="1166"/>
          <w:marRight w:val="0"/>
          <w:marTop w:val="115"/>
          <w:marBottom w:val="0"/>
          <w:divBdr>
            <w:top w:val="none" w:sz="0" w:space="0" w:color="auto"/>
            <w:left w:val="none" w:sz="0" w:space="0" w:color="auto"/>
            <w:bottom w:val="none" w:sz="0" w:space="0" w:color="auto"/>
            <w:right w:val="none" w:sz="0" w:space="0" w:color="auto"/>
          </w:divBdr>
        </w:div>
        <w:div w:id="1081371547">
          <w:marLeft w:val="1166"/>
          <w:marRight w:val="0"/>
          <w:marTop w:val="115"/>
          <w:marBottom w:val="0"/>
          <w:divBdr>
            <w:top w:val="none" w:sz="0" w:space="0" w:color="auto"/>
            <w:left w:val="none" w:sz="0" w:space="0" w:color="auto"/>
            <w:bottom w:val="none" w:sz="0" w:space="0" w:color="auto"/>
            <w:right w:val="none" w:sz="0" w:space="0" w:color="auto"/>
          </w:divBdr>
        </w:div>
      </w:divsChild>
    </w:div>
    <w:div w:id="1376076950">
      <w:bodyDiv w:val="1"/>
      <w:marLeft w:val="0"/>
      <w:marRight w:val="0"/>
      <w:marTop w:val="0"/>
      <w:marBottom w:val="0"/>
      <w:divBdr>
        <w:top w:val="none" w:sz="0" w:space="0" w:color="auto"/>
        <w:left w:val="none" w:sz="0" w:space="0" w:color="auto"/>
        <w:bottom w:val="none" w:sz="0" w:space="0" w:color="auto"/>
        <w:right w:val="none" w:sz="0" w:space="0" w:color="auto"/>
      </w:divBdr>
      <w:divsChild>
        <w:div w:id="360404386">
          <w:marLeft w:val="547"/>
          <w:marRight w:val="0"/>
          <w:marTop w:val="154"/>
          <w:marBottom w:val="0"/>
          <w:divBdr>
            <w:top w:val="none" w:sz="0" w:space="0" w:color="auto"/>
            <w:left w:val="none" w:sz="0" w:space="0" w:color="auto"/>
            <w:bottom w:val="none" w:sz="0" w:space="0" w:color="auto"/>
            <w:right w:val="none" w:sz="0" w:space="0" w:color="auto"/>
          </w:divBdr>
        </w:div>
        <w:div w:id="355690896">
          <w:marLeft w:val="1166"/>
          <w:marRight w:val="0"/>
          <w:marTop w:val="134"/>
          <w:marBottom w:val="0"/>
          <w:divBdr>
            <w:top w:val="none" w:sz="0" w:space="0" w:color="auto"/>
            <w:left w:val="none" w:sz="0" w:space="0" w:color="auto"/>
            <w:bottom w:val="none" w:sz="0" w:space="0" w:color="auto"/>
            <w:right w:val="none" w:sz="0" w:space="0" w:color="auto"/>
          </w:divBdr>
        </w:div>
        <w:div w:id="1127502992">
          <w:marLeft w:val="1166"/>
          <w:marRight w:val="0"/>
          <w:marTop w:val="134"/>
          <w:marBottom w:val="0"/>
          <w:divBdr>
            <w:top w:val="none" w:sz="0" w:space="0" w:color="auto"/>
            <w:left w:val="none" w:sz="0" w:space="0" w:color="auto"/>
            <w:bottom w:val="none" w:sz="0" w:space="0" w:color="auto"/>
            <w:right w:val="none" w:sz="0" w:space="0" w:color="auto"/>
          </w:divBdr>
        </w:div>
        <w:div w:id="264044601">
          <w:marLeft w:val="547"/>
          <w:marRight w:val="0"/>
          <w:marTop w:val="154"/>
          <w:marBottom w:val="0"/>
          <w:divBdr>
            <w:top w:val="none" w:sz="0" w:space="0" w:color="auto"/>
            <w:left w:val="none" w:sz="0" w:space="0" w:color="auto"/>
            <w:bottom w:val="none" w:sz="0" w:space="0" w:color="auto"/>
            <w:right w:val="none" w:sz="0" w:space="0" w:color="auto"/>
          </w:divBdr>
        </w:div>
        <w:div w:id="1412266380">
          <w:marLeft w:val="1166"/>
          <w:marRight w:val="0"/>
          <w:marTop w:val="134"/>
          <w:marBottom w:val="0"/>
          <w:divBdr>
            <w:top w:val="none" w:sz="0" w:space="0" w:color="auto"/>
            <w:left w:val="none" w:sz="0" w:space="0" w:color="auto"/>
            <w:bottom w:val="none" w:sz="0" w:space="0" w:color="auto"/>
            <w:right w:val="none" w:sz="0" w:space="0" w:color="auto"/>
          </w:divBdr>
        </w:div>
        <w:div w:id="794640039">
          <w:marLeft w:val="547"/>
          <w:marRight w:val="0"/>
          <w:marTop w:val="154"/>
          <w:marBottom w:val="0"/>
          <w:divBdr>
            <w:top w:val="none" w:sz="0" w:space="0" w:color="auto"/>
            <w:left w:val="none" w:sz="0" w:space="0" w:color="auto"/>
            <w:bottom w:val="none" w:sz="0" w:space="0" w:color="auto"/>
            <w:right w:val="none" w:sz="0" w:space="0" w:color="auto"/>
          </w:divBdr>
        </w:div>
        <w:div w:id="1783914281">
          <w:marLeft w:val="1166"/>
          <w:marRight w:val="0"/>
          <w:marTop w:val="134"/>
          <w:marBottom w:val="0"/>
          <w:divBdr>
            <w:top w:val="none" w:sz="0" w:space="0" w:color="auto"/>
            <w:left w:val="none" w:sz="0" w:space="0" w:color="auto"/>
            <w:bottom w:val="none" w:sz="0" w:space="0" w:color="auto"/>
            <w:right w:val="none" w:sz="0" w:space="0" w:color="auto"/>
          </w:divBdr>
        </w:div>
      </w:divsChild>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39256994">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2768343">
      <w:bodyDiv w:val="1"/>
      <w:marLeft w:val="0"/>
      <w:marRight w:val="0"/>
      <w:marTop w:val="0"/>
      <w:marBottom w:val="0"/>
      <w:divBdr>
        <w:top w:val="none" w:sz="0" w:space="0" w:color="auto"/>
        <w:left w:val="none" w:sz="0" w:space="0" w:color="auto"/>
        <w:bottom w:val="none" w:sz="0" w:space="0" w:color="auto"/>
        <w:right w:val="none" w:sz="0" w:space="0" w:color="auto"/>
      </w:divBdr>
      <w:divsChild>
        <w:div w:id="1838881238">
          <w:marLeft w:val="547"/>
          <w:marRight w:val="0"/>
          <w:marTop w:val="134"/>
          <w:marBottom w:val="0"/>
          <w:divBdr>
            <w:top w:val="none" w:sz="0" w:space="0" w:color="auto"/>
            <w:left w:val="none" w:sz="0" w:space="0" w:color="auto"/>
            <w:bottom w:val="none" w:sz="0" w:space="0" w:color="auto"/>
            <w:right w:val="none" w:sz="0" w:space="0" w:color="auto"/>
          </w:divBdr>
        </w:div>
        <w:div w:id="1604607925">
          <w:marLeft w:val="1166"/>
          <w:marRight w:val="0"/>
          <w:marTop w:val="134"/>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73985398">
      <w:bodyDiv w:val="1"/>
      <w:marLeft w:val="0"/>
      <w:marRight w:val="0"/>
      <w:marTop w:val="0"/>
      <w:marBottom w:val="0"/>
      <w:divBdr>
        <w:top w:val="none" w:sz="0" w:space="0" w:color="auto"/>
        <w:left w:val="none" w:sz="0" w:space="0" w:color="auto"/>
        <w:bottom w:val="none" w:sz="0" w:space="0" w:color="auto"/>
        <w:right w:val="none" w:sz="0" w:space="0" w:color="auto"/>
      </w:divBdr>
    </w:div>
    <w:div w:id="1480684561">
      <w:bodyDiv w:val="1"/>
      <w:marLeft w:val="0"/>
      <w:marRight w:val="0"/>
      <w:marTop w:val="0"/>
      <w:marBottom w:val="0"/>
      <w:divBdr>
        <w:top w:val="none" w:sz="0" w:space="0" w:color="auto"/>
        <w:left w:val="none" w:sz="0" w:space="0" w:color="auto"/>
        <w:bottom w:val="none" w:sz="0" w:space="0" w:color="auto"/>
        <w:right w:val="none" w:sz="0" w:space="0" w:color="auto"/>
      </w:divBdr>
      <w:divsChild>
        <w:div w:id="346443669">
          <w:marLeft w:val="360"/>
          <w:marRight w:val="0"/>
          <w:marTop w:val="200"/>
          <w:marBottom w:val="0"/>
          <w:divBdr>
            <w:top w:val="none" w:sz="0" w:space="0" w:color="auto"/>
            <w:left w:val="none" w:sz="0" w:space="0" w:color="auto"/>
            <w:bottom w:val="none" w:sz="0" w:space="0" w:color="auto"/>
            <w:right w:val="none" w:sz="0" w:space="0" w:color="auto"/>
          </w:divBdr>
        </w:div>
        <w:div w:id="1932396194">
          <w:marLeft w:val="1080"/>
          <w:marRight w:val="0"/>
          <w:marTop w:val="100"/>
          <w:marBottom w:val="0"/>
          <w:divBdr>
            <w:top w:val="none" w:sz="0" w:space="0" w:color="auto"/>
            <w:left w:val="none" w:sz="0" w:space="0" w:color="auto"/>
            <w:bottom w:val="none" w:sz="0" w:space="0" w:color="auto"/>
            <w:right w:val="none" w:sz="0" w:space="0" w:color="auto"/>
          </w:divBdr>
        </w:div>
        <w:div w:id="59184065">
          <w:marLeft w:val="1080"/>
          <w:marRight w:val="0"/>
          <w:marTop w:val="100"/>
          <w:marBottom w:val="0"/>
          <w:divBdr>
            <w:top w:val="none" w:sz="0" w:space="0" w:color="auto"/>
            <w:left w:val="none" w:sz="0" w:space="0" w:color="auto"/>
            <w:bottom w:val="none" w:sz="0" w:space="0" w:color="auto"/>
            <w:right w:val="none" w:sz="0" w:space="0" w:color="auto"/>
          </w:divBdr>
        </w:div>
      </w:divsChild>
    </w:div>
    <w:div w:id="1483935468">
      <w:bodyDiv w:val="1"/>
      <w:marLeft w:val="0"/>
      <w:marRight w:val="0"/>
      <w:marTop w:val="0"/>
      <w:marBottom w:val="0"/>
      <w:divBdr>
        <w:top w:val="none" w:sz="0" w:space="0" w:color="auto"/>
        <w:left w:val="none" w:sz="0" w:space="0" w:color="auto"/>
        <w:bottom w:val="none" w:sz="0" w:space="0" w:color="auto"/>
        <w:right w:val="none" w:sz="0" w:space="0" w:color="auto"/>
      </w:divBdr>
    </w:div>
    <w:div w:id="1505902257">
      <w:bodyDiv w:val="1"/>
      <w:marLeft w:val="0"/>
      <w:marRight w:val="0"/>
      <w:marTop w:val="0"/>
      <w:marBottom w:val="0"/>
      <w:divBdr>
        <w:top w:val="none" w:sz="0" w:space="0" w:color="auto"/>
        <w:left w:val="none" w:sz="0" w:space="0" w:color="auto"/>
        <w:bottom w:val="none" w:sz="0" w:space="0" w:color="auto"/>
        <w:right w:val="none" w:sz="0" w:space="0" w:color="auto"/>
      </w:divBdr>
      <w:divsChild>
        <w:div w:id="9311640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23639179">
              <w:marLeft w:val="0"/>
              <w:marRight w:val="0"/>
              <w:marTop w:val="0"/>
              <w:marBottom w:val="0"/>
              <w:divBdr>
                <w:top w:val="none" w:sz="0" w:space="0" w:color="auto"/>
                <w:left w:val="none" w:sz="0" w:space="0" w:color="auto"/>
                <w:bottom w:val="none" w:sz="0" w:space="0" w:color="auto"/>
                <w:right w:val="none" w:sz="0" w:space="0" w:color="auto"/>
              </w:divBdr>
              <w:divsChild>
                <w:div w:id="1884100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71689448">
      <w:bodyDiv w:val="1"/>
      <w:marLeft w:val="0"/>
      <w:marRight w:val="0"/>
      <w:marTop w:val="0"/>
      <w:marBottom w:val="0"/>
      <w:divBdr>
        <w:top w:val="none" w:sz="0" w:space="0" w:color="auto"/>
        <w:left w:val="none" w:sz="0" w:space="0" w:color="auto"/>
        <w:bottom w:val="none" w:sz="0" w:space="0" w:color="auto"/>
        <w:right w:val="none" w:sz="0" w:space="0" w:color="auto"/>
      </w:divBdr>
    </w:div>
    <w:div w:id="1586840999">
      <w:bodyDiv w:val="1"/>
      <w:marLeft w:val="0"/>
      <w:marRight w:val="0"/>
      <w:marTop w:val="0"/>
      <w:marBottom w:val="0"/>
      <w:divBdr>
        <w:top w:val="none" w:sz="0" w:space="0" w:color="auto"/>
        <w:left w:val="none" w:sz="0" w:space="0" w:color="auto"/>
        <w:bottom w:val="none" w:sz="0" w:space="0" w:color="auto"/>
        <w:right w:val="none" w:sz="0" w:space="0" w:color="auto"/>
      </w:divBdr>
      <w:divsChild>
        <w:div w:id="1551190563">
          <w:marLeft w:val="547"/>
          <w:marRight w:val="0"/>
          <w:marTop w:val="154"/>
          <w:marBottom w:val="0"/>
          <w:divBdr>
            <w:top w:val="none" w:sz="0" w:space="0" w:color="auto"/>
            <w:left w:val="none" w:sz="0" w:space="0" w:color="auto"/>
            <w:bottom w:val="none" w:sz="0" w:space="0" w:color="auto"/>
            <w:right w:val="none" w:sz="0" w:space="0" w:color="auto"/>
          </w:divBdr>
        </w:div>
        <w:div w:id="1378317952">
          <w:marLeft w:val="1166"/>
          <w:marRight w:val="0"/>
          <w:marTop w:val="134"/>
          <w:marBottom w:val="0"/>
          <w:divBdr>
            <w:top w:val="none" w:sz="0" w:space="0" w:color="auto"/>
            <w:left w:val="none" w:sz="0" w:space="0" w:color="auto"/>
            <w:bottom w:val="none" w:sz="0" w:space="0" w:color="auto"/>
            <w:right w:val="none" w:sz="0" w:space="0" w:color="auto"/>
          </w:divBdr>
        </w:div>
        <w:div w:id="764182172">
          <w:marLeft w:val="1166"/>
          <w:marRight w:val="0"/>
          <w:marTop w:val="134"/>
          <w:marBottom w:val="0"/>
          <w:divBdr>
            <w:top w:val="none" w:sz="0" w:space="0" w:color="auto"/>
            <w:left w:val="none" w:sz="0" w:space="0" w:color="auto"/>
            <w:bottom w:val="none" w:sz="0" w:space="0" w:color="auto"/>
            <w:right w:val="none" w:sz="0" w:space="0" w:color="auto"/>
          </w:divBdr>
        </w:div>
        <w:div w:id="334654987">
          <w:marLeft w:val="1166"/>
          <w:marRight w:val="0"/>
          <w:marTop w:val="134"/>
          <w:marBottom w:val="0"/>
          <w:divBdr>
            <w:top w:val="none" w:sz="0" w:space="0" w:color="auto"/>
            <w:left w:val="none" w:sz="0" w:space="0" w:color="auto"/>
            <w:bottom w:val="none" w:sz="0" w:space="0" w:color="auto"/>
            <w:right w:val="none" w:sz="0" w:space="0" w:color="auto"/>
          </w:divBdr>
        </w:div>
        <w:div w:id="1519469153">
          <w:marLeft w:val="547"/>
          <w:marRight w:val="0"/>
          <w:marTop w:val="154"/>
          <w:marBottom w:val="0"/>
          <w:divBdr>
            <w:top w:val="none" w:sz="0" w:space="0" w:color="auto"/>
            <w:left w:val="none" w:sz="0" w:space="0" w:color="auto"/>
            <w:bottom w:val="none" w:sz="0" w:space="0" w:color="auto"/>
            <w:right w:val="none" w:sz="0" w:space="0" w:color="auto"/>
          </w:divBdr>
        </w:div>
        <w:div w:id="160194562">
          <w:marLeft w:val="1166"/>
          <w:marRight w:val="0"/>
          <w:marTop w:val="134"/>
          <w:marBottom w:val="0"/>
          <w:divBdr>
            <w:top w:val="none" w:sz="0" w:space="0" w:color="auto"/>
            <w:left w:val="none" w:sz="0" w:space="0" w:color="auto"/>
            <w:bottom w:val="none" w:sz="0" w:space="0" w:color="auto"/>
            <w:right w:val="none" w:sz="0" w:space="0" w:color="auto"/>
          </w:divBdr>
        </w:div>
        <w:div w:id="861935113">
          <w:marLeft w:val="1800"/>
          <w:marRight w:val="0"/>
          <w:marTop w:val="115"/>
          <w:marBottom w:val="0"/>
          <w:divBdr>
            <w:top w:val="none" w:sz="0" w:space="0" w:color="auto"/>
            <w:left w:val="none" w:sz="0" w:space="0" w:color="auto"/>
            <w:bottom w:val="none" w:sz="0" w:space="0" w:color="auto"/>
            <w:right w:val="none" w:sz="0" w:space="0" w:color="auto"/>
          </w:divBdr>
        </w:div>
        <w:div w:id="206067318">
          <w:marLeft w:val="1800"/>
          <w:marRight w:val="0"/>
          <w:marTop w:val="115"/>
          <w:marBottom w:val="0"/>
          <w:divBdr>
            <w:top w:val="none" w:sz="0" w:space="0" w:color="auto"/>
            <w:left w:val="none" w:sz="0" w:space="0" w:color="auto"/>
            <w:bottom w:val="none" w:sz="0" w:space="0" w:color="auto"/>
            <w:right w:val="none" w:sz="0" w:space="0" w:color="auto"/>
          </w:divBdr>
        </w:div>
        <w:div w:id="624822200">
          <w:marLeft w:val="1166"/>
          <w:marRight w:val="0"/>
          <w:marTop w:val="134"/>
          <w:marBottom w:val="0"/>
          <w:divBdr>
            <w:top w:val="none" w:sz="0" w:space="0" w:color="auto"/>
            <w:left w:val="none" w:sz="0" w:space="0" w:color="auto"/>
            <w:bottom w:val="none" w:sz="0" w:space="0" w:color="auto"/>
            <w:right w:val="none" w:sz="0" w:space="0" w:color="auto"/>
          </w:divBdr>
        </w:div>
        <w:div w:id="1905676052">
          <w:marLeft w:val="1800"/>
          <w:marRight w:val="0"/>
          <w:marTop w:val="115"/>
          <w:marBottom w:val="0"/>
          <w:divBdr>
            <w:top w:val="none" w:sz="0" w:space="0" w:color="auto"/>
            <w:left w:val="none" w:sz="0" w:space="0" w:color="auto"/>
            <w:bottom w:val="none" w:sz="0" w:space="0" w:color="auto"/>
            <w:right w:val="none" w:sz="0" w:space="0" w:color="auto"/>
          </w:divBdr>
        </w:div>
      </w:divsChild>
    </w:div>
    <w:div w:id="1591894385">
      <w:bodyDiv w:val="1"/>
      <w:marLeft w:val="0"/>
      <w:marRight w:val="0"/>
      <w:marTop w:val="0"/>
      <w:marBottom w:val="0"/>
      <w:divBdr>
        <w:top w:val="none" w:sz="0" w:space="0" w:color="auto"/>
        <w:left w:val="none" w:sz="0" w:space="0" w:color="auto"/>
        <w:bottom w:val="none" w:sz="0" w:space="0" w:color="auto"/>
        <w:right w:val="none" w:sz="0" w:space="0" w:color="auto"/>
      </w:divBdr>
      <w:divsChild>
        <w:div w:id="1844852164">
          <w:marLeft w:val="547"/>
          <w:marRight w:val="0"/>
          <w:marTop w:val="154"/>
          <w:marBottom w:val="0"/>
          <w:divBdr>
            <w:top w:val="none" w:sz="0" w:space="0" w:color="auto"/>
            <w:left w:val="none" w:sz="0" w:space="0" w:color="auto"/>
            <w:bottom w:val="none" w:sz="0" w:space="0" w:color="auto"/>
            <w:right w:val="none" w:sz="0" w:space="0" w:color="auto"/>
          </w:divBdr>
        </w:div>
        <w:div w:id="2011566776">
          <w:marLeft w:val="1166"/>
          <w:marRight w:val="0"/>
          <w:marTop w:val="134"/>
          <w:marBottom w:val="0"/>
          <w:divBdr>
            <w:top w:val="none" w:sz="0" w:space="0" w:color="auto"/>
            <w:left w:val="none" w:sz="0" w:space="0" w:color="auto"/>
            <w:bottom w:val="none" w:sz="0" w:space="0" w:color="auto"/>
            <w:right w:val="none" w:sz="0" w:space="0" w:color="auto"/>
          </w:divBdr>
        </w:div>
        <w:div w:id="1927885540">
          <w:marLeft w:val="1166"/>
          <w:marRight w:val="0"/>
          <w:marTop w:val="134"/>
          <w:marBottom w:val="0"/>
          <w:divBdr>
            <w:top w:val="none" w:sz="0" w:space="0" w:color="auto"/>
            <w:left w:val="none" w:sz="0" w:space="0" w:color="auto"/>
            <w:bottom w:val="none" w:sz="0" w:space="0" w:color="auto"/>
            <w:right w:val="none" w:sz="0" w:space="0" w:color="auto"/>
          </w:divBdr>
        </w:div>
        <w:div w:id="2126338797">
          <w:marLeft w:val="1166"/>
          <w:marRight w:val="0"/>
          <w:marTop w:val="134"/>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10508025">
      <w:bodyDiv w:val="1"/>
      <w:marLeft w:val="0"/>
      <w:marRight w:val="0"/>
      <w:marTop w:val="0"/>
      <w:marBottom w:val="0"/>
      <w:divBdr>
        <w:top w:val="none" w:sz="0" w:space="0" w:color="auto"/>
        <w:left w:val="none" w:sz="0" w:space="0" w:color="auto"/>
        <w:bottom w:val="none" w:sz="0" w:space="0" w:color="auto"/>
        <w:right w:val="none" w:sz="0" w:space="0" w:color="auto"/>
      </w:divBdr>
      <w:divsChild>
        <w:div w:id="661009143">
          <w:marLeft w:val="360"/>
          <w:marRight w:val="0"/>
          <w:marTop w:val="200"/>
          <w:marBottom w:val="0"/>
          <w:divBdr>
            <w:top w:val="none" w:sz="0" w:space="0" w:color="auto"/>
            <w:left w:val="none" w:sz="0" w:space="0" w:color="auto"/>
            <w:bottom w:val="none" w:sz="0" w:space="0" w:color="auto"/>
            <w:right w:val="none" w:sz="0" w:space="0" w:color="auto"/>
          </w:divBdr>
        </w:div>
        <w:div w:id="364907617">
          <w:marLeft w:val="1080"/>
          <w:marRight w:val="0"/>
          <w:marTop w:val="100"/>
          <w:marBottom w:val="0"/>
          <w:divBdr>
            <w:top w:val="none" w:sz="0" w:space="0" w:color="auto"/>
            <w:left w:val="none" w:sz="0" w:space="0" w:color="auto"/>
            <w:bottom w:val="none" w:sz="0" w:space="0" w:color="auto"/>
            <w:right w:val="none" w:sz="0" w:space="0" w:color="auto"/>
          </w:divBdr>
        </w:div>
        <w:div w:id="836848212">
          <w:marLeft w:val="1080"/>
          <w:marRight w:val="0"/>
          <w:marTop w:val="100"/>
          <w:marBottom w:val="0"/>
          <w:divBdr>
            <w:top w:val="none" w:sz="0" w:space="0" w:color="auto"/>
            <w:left w:val="none" w:sz="0" w:space="0" w:color="auto"/>
            <w:bottom w:val="none" w:sz="0" w:space="0" w:color="auto"/>
            <w:right w:val="none" w:sz="0" w:space="0" w:color="auto"/>
          </w:divBdr>
        </w:div>
        <w:div w:id="1846630838">
          <w:marLeft w:val="1080"/>
          <w:marRight w:val="0"/>
          <w:marTop w:val="100"/>
          <w:marBottom w:val="0"/>
          <w:divBdr>
            <w:top w:val="none" w:sz="0" w:space="0" w:color="auto"/>
            <w:left w:val="none" w:sz="0" w:space="0" w:color="auto"/>
            <w:bottom w:val="none" w:sz="0" w:space="0" w:color="auto"/>
            <w:right w:val="none" w:sz="0" w:space="0" w:color="auto"/>
          </w:divBdr>
        </w:div>
        <w:div w:id="1830709386">
          <w:marLeft w:val="1080"/>
          <w:marRight w:val="0"/>
          <w:marTop w:val="100"/>
          <w:marBottom w:val="0"/>
          <w:divBdr>
            <w:top w:val="none" w:sz="0" w:space="0" w:color="auto"/>
            <w:left w:val="none" w:sz="0" w:space="0" w:color="auto"/>
            <w:bottom w:val="none" w:sz="0" w:space="0" w:color="auto"/>
            <w:right w:val="none" w:sz="0" w:space="0" w:color="auto"/>
          </w:divBdr>
        </w:div>
        <w:div w:id="1498884369">
          <w:marLeft w:val="1800"/>
          <w:marRight w:val="0"/>
          <w:marTop w:val="100"/>
          <w:marBottom w:val="0"/>
          <w:divBdr>
            <w:top w:val="none" w:sz="0" w:space="0" w:color="auto"/>
            <w:left w:val="none" w:sz="0" w:space="0" w:color="auto"/>
            <w:bottom w:val="none" w:sz="0" w:space="0" w:color="auto"/>
            <w:right w:val="none" w:sz="0" w:space="0" w:color="auto"/>
          </w:divBdr>
        </w:div>
        <w:div w:id="303704473">
          <w:marLeft w:val="1080"/>
          <w:marRight w:val="0"/>
          <w:marTop w:val="100"/>
          <w:marBottom w:val="0"/>
          <w:divBdr>
            <w:top w:val="none" w:sz="0" w:space="0" w:color="auto"/>
            <w:left w:val="none" w:sz="0" w:space="0" w:color="auto"/>
            <w:bottom w:val="none" w:sz="0" w:space="0" w:color="auto"/>
            <w:right w:val="none" w:sz="0" w:space="0" w:color="auto"/>
          </w:divBdr>
        </w:div>
      </w:divsChild>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6470641">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836948">
      <w:bodyDiv w:val="1"/>
      <w:marLeft w:val="0"/>
      <w:marRight w:val="0"/>
      <w:marTop w:val="0"/>
      <w:marBottom w:val="0"/>
      <w:divBdr>
        <w:top w:val="none" w:sz="0" w:space="0" w:color="auto"/>
        <w:left w:val="none" w:sz="0" w:space="0" w:color="auto"/>
        <w:bottom w:val="none" w:sz="0" w:space="0" w:color="auto"/>
        <w:right w:val="none" w:sz="0" w:space="0" w:color="auto"/>
      </w:divBdr>
    </w:div>
    <w:div w:id="1699118875">
      <w:bodyDiv w:val="1"/>
      <w:marLeft w:val="0"/>
      <w:marRight w:val="0"/>
      <w:marTop w:val="0"/>
      <w:marBottom w:val="0"/>
      <w:divBdr>
        <w:top w:val="none" w:sz="0" w:space="0" w:color="auto"/>
        <w:left w:val="none" w:sz="0" w:space="0" w:color="auto"/>
        <w:bottom w:val="none" w:sz="0" w:space="0" w:color="auto"/>
        <w:right w:val="none" w:sz="0" w:space="0" w:color="auto"/>
      </w:divBdr>
      <w:divsChild>
        <w:div w:id="515579748">
          <w:marLeft w:val="547"/>
          <w:marRight w:val="0"/>
          <w:marTop w:val="130"/>
          <w:marBottom w:val="0"/>
          <w:divBdr>
            <w:top w:val="none" w:sz="0" w:space="0" w:color="auto"/>
            <w:left w:val="none" w:sz="0" w:space="0" w:color="auto"/>
            <w:bottom w:val="none" w:sz="0" w:space="0" w:color="auto"/>
            <w:right w:val="none" w:sz="0" w:space="0" w:color="auto"/>
          </w:divBdr>
        </w:div>
        <w:div w:id="1369800334">
          <w:marLeft w:val="1166"/>
          <w:marRight w:val="0"/>
          <w:marTop w:val="115"/>
          <w:marBottom w:val="0"/>
          <w:divBdr>
            <w:top w:val="none" w:sz="0" w:space="0" w:color="auto"/>
            <w:left w:val="none" w:sz="0" w:space="0" w:color="auto"/>
            <w:bottom w:val="none" w:sz="0" w:space="0" w:color="auto"/>
            <w:right w:val="none" w:sz="0" w:space="0" w:color="auto"/>
          </w:divBdr>
        </w:div>
        <w:div w:id="522287857">
          <w:marLeft w:val="1166"/>
          <w:marRight w:val="0"/>
          <w:marTop w:val="115"/>
          <w:marBottom w:val="0"/>
          <w:divBdr>
            <w:top w:val="none" w:sz="0" w:space="0" w:color="auto"/>
            <w:left w:val="none" w:sz="0" w:space="0" w:color="auto"/>
            <w:bottom w:val="none" w:sz="0" w:space="0" w:color="auto"/>
            <w:right w:val="none" w:sz="0" w:space="0" w:color="auto"/>
          </w:divBdr>
        </w:div>
        <w:div w:id="1685592438">
          <w:marLeft w:val="1166"/>
          <w:marRight w:val="0"/>
          <w:marTop w:val="115"/>
          <w:marBottom w:val="0"/>
          <w:divBdr>
            <w:top w:val="none" w:sz="0" w:space="0" w:color="auto"/>
            <w:left w:val="none" w:sz="0" w:space="0" w:color="auto"/>
            <w:bottom w:val="none" w:sz="0" w:space="0" w:color="auto"/>
            <w:right w:val="none" w:sz="0" w:space="0" w:color="auto"/>
          </w:divBdr>
        </w:div>
      </w:divsChild>
    </w:div>
    <w:div w:id="1699314893">
      <w:bodyDiv w:val="1"/>
      <w:marLeft w:val="0"/>
      <w:marRight w:val="0"/>
      <w:marTop w:val="0"/>
      <w:marBottom w:val="0"/>
      <w:divBdr>
        <w:top w:val="none" w:sz="0" w:space="0" w:color="auto"/>
        <w:left w:val="none" w:sz="0" w:space="0" w:color="auto"/>
        <w:bottom w:val="none" w:sz="0" w:space="0" w:color="auto"/>
        <w:right w:val="none" w:sz="0" w:space="0" w:color="auto"/>
      </w:divBdr>
      <w:divsChild>
        <w:div w:id="146219349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42179354">
              <w:marLeft w:val="0"/>
              <w:marRight w:val="0"/>
              <w:marTop w:val="0"/>
              <w:marBottom w:val="0"/>
              <w:divBdr>
                <w:top w:val="none" w:sz="0" w:space="0" w:color="auto"/>
                <w:left w:val="none" w:sz="0" w:space="0" w:color="auto"/>
                <w:bottom w:val="none" w:sz="0" w:space="0" w:color="auto"/>
                <w:right w:val="none" w:sz="0" w:space="0" w:color="auto"/>
              </w:divBdr>
              <w:divsChild>
                <w:div w:id="1550529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3700252">
      <w:bodyDiv w:val="1"/>
      <w:marLeft w:val="0"/>
      <w:marRight w:val="0"/>
      <w:marTop w:val="0"/>
      <w:marBottom w:val="0"/>
      <w:divBdr>
        <w:top w:val="none" w:sz="0" w:space="0" w:color="auto"/>
        <w:left w:val="none" w:sz="0" w:space="0" w:color="auto"/>
        <w:bottom w:val="none" w:sz="0" w:space="0" w:color="auto"/>
        <w:right w:val="none" w:sz="0" w:space="0" w:color="auto"/>
      </w:divBdr>
      <w:divsChild>
        <w:div w:id="252906733">
          <w:marLeft w:val="547"/>
          <w:marRight w:val="0"/>
          <w:marTop w:val="144"/>
          <w:marBottom w:val="0"/>
          <w:divBdr>
            <w:top w:val="none" w:sz="0" w:space="0" w:color="auto"/>
            <w:left w:val="none" w:sz="0" w:space="0" w:color="auto"/>
            <w:bottom w:val="none" w:sz="0" w:space="0" w:color="auto"/>
            <w:right w:val="none" w:sz="0" w:space="0" w:color="auto"/>
          </w:divBdr>
        </w:div>
        <w:div w:id="899635457">
          <w:marLeft w:val="1166"/>
          <w:marRight w:val="0"/>
          <w:marTop w:val="125"/>
          <w:marBottom w:val="0"/>
          <w:divBdr>
            <w:top w:val="none" w:sz="0" w:space="0" w:color="auto"/>
            <w:left w:val="none" w:sz="0" w:space="0" w:color="auto"/>
            <w:bottom w:val="none" w:sz="0" w:space="0" w:color="auto"/>
            <w:right w:val="none" w:sz="0" w:space="0" w:color="auto"/>
          </w:divBdr>
        </w:div>
        <w:div w:id="1033001402">
          <w:marLeft w:val="1166"/>
          <w:marRight w:val="0"/>
          <w:marTop w:val="125"/>
          <w:marBottom w:val="0"/>
          <w:divBdr>
            <w:top w:val="none" w:sz="0" w:space="0" w:color="auto"/>
            <w:left w:val="none" w:sz="0" w:space="0" w:color="auto"/>
            <w:bottom w:val="none" w:sz="0" w:space="0" w:color="auto"/>
            <w:right w:val="none" w:sz="0" w:space="0" w:color="auto"/>
          </w:divBdr>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22166352">
      <w:bodyDiv w:val="1"/>
      <w:marLeft w:val="0"/>
      <w:marRight w:val="0"/>
      <w:marTop w:val="0"/>
      <w:marBottom w:val="0"/>
      <w:divBdr>
        <w:top w:val="none" w:sz="0" w:space="0" w:color="auto"/>
        <w:left w:val="none" w:sz="0" w:space="0" w:color="auto"/>
        <w:bottom w:val="none" w:sz="0" w:space="0" w:color="auto"/>
        <w:right w:val="none" w:sz="0" w:space="0" w:color="auto"/>
      </w:divBdr>
      <w:divsChild>
        <w:div w:id="263076941">
          <w:marLeft w:val="547"/>
          <w:marRight w:val="0"/>
          <w:marTop w:val="115"/>
          <w:marBottom w:val="0"/>
          <w:divBdr>
            <w:top w:val="none" w:sz="0" w:space="0" w:color="auto"/>
            <w:left w:val="none" w:sz="0" w:space="0" w:color="auto"/>
            <w:bottom w:val="none" w:sz="0" w:space="0" w:color="auto"/>
            <w:right w:val="none" w:sz="0" w:space="0" w:color="auto"/>
          </w:divBdr>
        </w:div>
        <w:div w:id="986473381">
          <w:marLeft w:val="1166"/>
          <w:marRight w:val="0"/>
          <w:marTop w:val="86"/>
          <w:marBottom w:val="0"/>
          <w:divBdr>
            <w:top w:val="none" w:sz="0" w:space="0" w:color="auto"/>
            <w:left w:val="none" w:sz="0" w:space="0" w:color="auto"/>
            <w:bottom w:val="none" w:sz="0" w:space="0" w:color="auto"/>
            <w:right w:val="none" w:sz="0" w:space="0" w:color="auto"/>
          </w:divBdr>
        </w:div>
        <w:div w:id="380831826">
          <w:marLeft w:val="547"/>
          <w:marRight w:val="0"/>
          <w:marTop w:val="115"/>
          <w:marBottom w:val="0"/>
          <w:divBdr>
            <w:top w:val="none" w:sz="0" w:space="0" w:color="auto"/>
            <w:left w:val="none" w:sz="0" w:space="0" w:color="auto"/>
            <w:bottom w:val="none" w:sz="0" w:space="0" w:color="auto"/>
            <w:right w:val="none" w:sz="0" w:space="0" w:color="auto"/>
          </w:divBdr>
        </w:div>
        <w:div w:id="1607536958">
          <w:marLeft w:val="1166"/>
          <w:marRight w:val="0"/>
          <w:marTop w:val="96"/>
          <w:marBottom w:val="0"/>
          <w:divBdr>
            <w:top w:val="none" w:sz="0" w:space="0" w:color="auto"/>
            <w:left w:val="none" w:sz="0" w:space="0" w:color="auto"/>
            <w:bottom w:val="none" w:sz="0" w:space="0" w:color="auto"/>
            <w:right w:val="none" w:sz="0" w:space="0" w:color="auto"/>
          </w:divBdr>
        </w:div>
        <w:div w:id="1861704399">
          <w:marLeft w:val="547"/>
          <w:marRight w:val="0"/>
          <w:marTop w:val="115"/>
          <w:marBottom w:val="0"/>
          <w:divBdr>
            <w:top w:val="none" w:sz="0" w:space="0" w:color="auto"/>
            <w:left w:val="none" w:sz="0" w:space="0" w:color="auto"/>
            <w:bottom w:val="none" w:sz="0" w:space="0" w:color="auto"/>
            <w:right w:val="none" w:sz="0" w:space="0" w:color="auto"/>
          </w:divBdr>
        </w:div>
        <w:div w:id="1955479068">
          <w:marLeft w:val="1166"/>
          <w:marRight w:val="0"/>
          <w:marTop w:val="86"/>
          <w:marBottom w:val="0"/>
          <w:divBdr>
            <w:top w:val="none" w:sz="0" w:space="0" w:color="auto"/>
            <w:left w:val="none" w:sz="0" w:space="0" w:color="auto"/>
            <w:bottom w:val="none" w:sz="0" w:space="0" w:color="auto"/>
            <w:right w:val="none" w:sz="0" w:space="0" w:color="auto"/>
          </w:divBdr>
        </w:div>
        <w:div w:id="290593733">
          <w:marLeft w:val="1166"/>
          <w:marRight w:val="0"/>
          <w:marTop w:val="86"/>
          <w:marBottom w:val="0"/>
          <w:divBdr>
            <w:top w:val="none" w:sz="0" w:space="0" w:color="auto"/>
            <w:left w:val="none" w:sz="0" w:space="0" w:color="auto"/>
            <w:bottom w:val="none" w:sz="0" w:space="0" w:color="auto"/>
            <w:right w:val="none" w:sz="0" w:space="0" w:color="auto"/>
          </w:divBdr>
        </w:div>
      </w:divsChild>
    </w:div>
    <w:div w:id="1722627790">
      <w:bodyDiv w:val="1"/>
      <w:marLeft w:val="0"/>
      <w:marRight w:val="0"/>
      <w:marTop w:val="0"/>
      <w:marBottom w:val="0"/>
      <w:divBdr>
        <w:top w:val="none" w:sz="0" w:space="0" w:color="auto"/>
        <w:left w:val="none" w:sz="0" w:space="0" w:color="auto"/>
        <w:bottom w:val="none" w:sz="0" w:space="0" w:color="auto"/>
        <w:right w:val="none" w:sz="0" w:space="0" w:color="auto"/>
      </w:divBdr>
    </w:div>
    <w:div w:id="1724058584">
      <w:bodyDiv w:val="1"/>
      <w:marLeft w:val="0"/>
      <w:marRight w:val="0"/>
      <w:marTop w:val="0"/>
      <w:marBottom w:val="0"/>
      <w:divBdr>
        <w:top w:val="none" w:sz="0" w:space="0" w:color="auto"/>
        <w:left w:val="none" w:sz="0" w:space="0" w:color="auto"/>
        <w:bottom w:val="none" w:sz="0" w:space="0" w:color="auto"/>
        <w:right w:val="none" w:sz="0" w:space="0" w:color="auto"/>
      </w:divBdr>
      <w:divsChild>
        <w:div w:id="489565821">
          <w:marLeft w:val="547"/>
          <w:marRight w:val="0"/>
          <w:marTop w:val="96"/>
          <w:marBottom w:val="0"/>
          <w:divBdr>
            <w:top w:val="none" w:sz="0" w:space="0" w:color="auto"/>
            <w:left w:val="none" w:sz="0" w:space="0" w:color="auto"/>
            <w:bottom w:val="none" w:sz="0" w:space="0" w:color="auto"/>
            <w:right w:val="none" w:sz="0" w:space="0" w:color="auto"/>
          </w:divBdr>
        </w:div>
        <w:div w:id="878590772">
          <w:marLeft w:val="1166"/>
          <w:marRight w:val="0"/>
          <w:marTop w:val="86"/>
          <w:marBottom w:val="0"/>
          <w:divBdr>
            <w:top w:val="none" w:sz="0" w:space="0" w:color="auto"/>
            <w:left w:val="none" w:sz="0" w:space="0" w:color="auto"/>
            <w:bottom w:val="none" w:sz="0" w:space="0" w:color="auto"/>
            <w:right w:val="none" w:sz="0" w:space="0" w:color="auto"/>
          </w:divBdr>
        </w:div>
        <w:div w:id="1569682361">
          <w:marLeft w:val="1166"/>
          <w:marRight w:val="0"/>
          <w:marTop w:val="86"/>
          <w:marBottom w:val="0"/>
          <w:divBdr>
            <w:top w:val="none" w:sz="0" w:space="0" w:color="auto"/>
            <w:left w:val="none" w:sz="0" w:space="0" w:color="auto"/>
            <w:bottom w:val="none" w:sz="0" w:space="0" w:color="auto"/>
            <w:right w:val="none" w:sz="0" w:space="0" w:color="auto"/>
          </w:divBdr>
        </w:div>
        <w:div w:id="959266590">
          <w:marLeft w:val="1166"/>
          <w:marRight w:val="0"/>
          <w:marTop w:val="86"/>
          <w:marBottom w:val="0"/>
          <w:divBdr>
            <w:top w:val="none" w:sz="0" w:space="0" w:color="auto"/>
            <w:left w:val="none" w:sz="0" w:space="0" w:color="auto"/>
            <w:bottom w:val="none" w:sz="0" w:space="0" w:color="auto"/>
            <w:right w:val="none" w:sz="0" w:space="0" w:color="auto"/>
          </w:divBdr>
        </w:div>
        <w:div w:id="1041131458">
          <w:marLeft w:val="1166"/>
          <w:marRight w:val="0"/>
          <w:marTop w:val="86"/>
          <w:marBottom w:val="0"/>
          <w:divBdr>
            <w:top w:val="none" w:sz="0" w:space="0" w:color="auto"/>
            <w:left w:val="none" w:sz="0" w:space="0" w:color="auto"/>
            <w:bottom w:val="none" w:sz="0" w:space="0" w:color="auto"/>
            <w:right w:val="none" w:sz="0" w:space="0" w:color="auto"/>
          </w:divBdr>
        </w:div>
        <w:div w:id="2070615631">
          <w:marLeft w:val="1166"/>
          <w:marRight w:val="0"/>
          <w:marTop w:val="86"/>
          <w:marBottom w:val="0"/>
          <w:divBdr>
            <w:top w:val="none" w:sz="0" w:space="0" w:color="auto"/>
            <w:left w:val="none" w:sz="0" w:space="0" w:color="auto"/>
            <w:bottom w:val="none" w:sz="0" w:space="0" w:color="auto"/>
            <w:right w:val="none" w:sz="0" w:space="0" w:color="auto"/>
          </w:divBdr>
        </w:div>
        <w:div w:id="1037124862">
          <w:marLeft w:val="1800"/>
          <w:marRight w:val="0"/>
          <w:marTop w:val="72"/>
          <w:marBottom w:val="0"/>
          <w:divBdr>
            <w:top w:val="none" w:sz="0" w:space="0" w:color="auto"/>
            <w:left w:val="none" w:sz="0" w:space="0" w:color="auto"/>
            <w:bottom w:val="none" w:sz="0" w:space="0" w:color="auto"/>
            <w:right w:val="none" w:sz="0" w:space="0" w:color="auto"/>
          </w:divBdr>
        </w:div>
        <w:div w:id="2039160256">
          <w:marLeft w:val="2520"/>
          <w:marRight w:val="0"/>
          <w:marTop w:val="62"/>
          <w:marBottom w:val="0"/>
          <w:divBdr>
            <w:top w:val="none" w:sz="0" w:space="0" w:color="auto"/>
            <w:left w:val="none" w:sz="0" w:space="0" w:color="auto"/>
            <w:bottom w:val="none" w:sz="0" w:space="0" w:color="auto"/>
            <w:right w:val="none" w:sz="0" w:space="0" w:color="auto"/>
          </w:divBdr>
        </w:div>
        <w:div w:id="1845509556">
          <w:marLeft w:val="2520"/>
          <w:marRight w:val="0"/>
          <w:marTop w:val="62"/>
          <w:marBottom w:val="0"/>
          <w:divBdr>
            <w:top w:val="none" w:sz="0" w:space="0" w:color="auto"/>
            <w:left w:val="none" w:sz="0" w:space="0" w:color="auto"/>
            <w:bottom w:val="none" w:sz="0" w:space="0" w:color="auto"/>
            <w:right w:val="none" w:sz="0" w:space="0" w:color="auto"/>
          </w:divBdr>
        </w:div>
        <w:div w:id="1345089255">
          <w:marLeft w:val="2520"/>
          <w:marRight w:val="0"/>
          <w:marTop w:val="62"/>
          <w:marBottom w:val="0"/>
          <w:divBdr>
            <w:top w:val="none" w:sz="0" w:space="0" w:color="auto"/>
            <w:left w:val="none" w:sz="0" w:space="0" w:color="auto"/>
            <w:bottom w:val="none" w:sz="0" w:space="0" w:color="auto"/>
            <w:right w:val="none" w:sz="0" w:space="0" w:color="auto"/>
          </w:divBdr>
        </w:div>
        <w:div w:id="1475220841">
          <w:marLeft w:val="1166"/>
          <w:marRight w:val="0"/>
          <w:marTop w:val="86"/>
          <w:marBottom w:val="0"/>
          <w:divBdr>
            <w:top w:val="none" w:sz="0" w:space="0" w:color="auto"/>
            <w:left w:val="none" w:sz="0" w:space="0" w:color="auto"/>
            <w:bottom w:val="none" w:sz="0" w:space="0" w:color="auto"/>
            <w:right w:val="none" w:sz="0" w:space="0" w:color="auto"/>
          </w:divBdr>
        </w:div>
      </w:divsChild>
    </w:div>
    <w:div w:id="1728261367">
      <w:bodyDiv w:val="1"/>
      <w:marLeft w:val="0"/>
      <w:marRight w:val="0"/>
      <w:marTop w:val="0"/>
      <w:marBottom w:val="0"/>
      <w:divBdr>
        <w:top w:val="none" w:sz="0" w:space="0" w:color="auto"/>
        <w:left w:val="none" w:sz="0" w:space="0" w:color="auto"/>
        <w:bottom w:val="none" w:sz="0" w:space="0" w:color="auto"/>
        <w:right w:val="none" w:sz="0" w:space="0" w:color="auto"/>
      </w:divBdr>
    </w:div>
    <w:div w:id="1751074117">
      <w:bodyDiv w:val="1"/>
      <w:marLeft w:val="0"/>
      <w:marRight w:val="0"/>
      <w:marTop w:val="0"/>
      <w:marBottom w:val="0"/>
      <w:divBdr>
        <w:top w:val="none" w:sz="0" w:space="0" w:color="auto"/>
        <w:left w:val="none" w:sz="0" w:space="0" w:color="auto"/>
        <w:bottom w:val="none" w:sz="0" w:space="0" w:color="auto"/>
        <w:right w:val="none" w:sz="0" w:space="0" w:color="auto"/>
      </w:divBdr>
    </w:div>
    <w:div w:id="1762409198">
      <w:bodyDiv w:val="1"/>
      <w:marLeft w:val="0"/>
      <w:marRight w:val="0"/>
      <w:marTop w:val="0"/>
      <w:marBottom w:val="0"/>
      <w:divBdr>
        <w:top w:val="none" w:sz="0" w:space="0" w:color="auto"/>
        <w:left w:val="none" w:sz="0" w:space="0" w:color="auto"/>
        <w:bottom w:val="none" w:sz="0" w:space="0" w:color="auto"/>
        <w:right w:val="none" w:sz="0" w:space="0" w:color="auto"/>
      </w:divBdr>
    </w:div>
    <w:div w:id="176338023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3333213">
      <w:bodyDiv w:val="1"/>
      <w:marLeft w:val="0"/>
      <w:marRight w:val="0"/>
      <w:marTop w:val="0"/>
      <w:marBottom w:val="0"/>
      <w:divBdr>
        <w:top w:val="none" w:sz="0" w:space="0" w:color="auto"/>
        <w:left w:val="none" w:sz="0" w:space="0" w:color="auto"/>
        <w:bottom w:val="none" w:sz="0" w:space="0" w:color="auto"/>
        <w:right w:val="none" w:sz="0" w:space="0" w:color="auto"/>
      </w:divBdr>
      <w:divsChild>
        <w:div w:id="549808942">
          <w:marLeft w:val="446"/>
          <w:marRight w:val="0"/>
          <w:marTop w:val="0"/>
          <w:marBottom w:val="0"/>
          <w:divBdr>
            <w:top w:val="none" w:sz="0" w:space="0" w:color="auto"/>
            <w:left w:val="none" w:sz="0" w:space="0" w:color="auto"/>
            <w:bottom w:val="none" w:sz="0" w:space="0" w:color="auto"/>
            <w:right w:val="none" w:sz="0" w:space="0" w:color="auto"/>
          </w:divBdr>
        </w:div>
        <w:div w:id="466365058">
          <w:marLeft w:val="446"/>
          <w:marRight w:val="0"/>
          <w:marTop w:val="0"/>
          <w:marBottom w:val="0"/>
          <w:divBdr>
            <w:top w:val="none" w:sz="0" w:space="0" w:color="auto"/>
            <w:left w:val="none" w:sz="0" w:space="0" w:color="auto"/>
            <w:bottom w:val="none" w:sz="0" w:space="0" w:color="auto"/>
            <w:right w:val="none" w:sz="0" w:space="0" w:color="auto"/>
          </w:divBdr>
        </w:div>
        <w:div w:id="51005588">
          <w:marLeft w:val="446"/>
          <w:marRight w:val="0"/>
          <w:marTop w:val="0"/>
          <w:marBottom w:val="0"/>
          <w:divBdr>
            <w:top w:val="none" w:sz="0" w:space="0" w:color="auto"/>
            <w:left w:val="none" w:sz="0" w:space="0" w:color="auto"/>
            <w:bottom w:val="none" w:sz="0" w:space="0" w:color="auto"/>
            <w:right w:val="none" w:sz="0" w:space="0" w:color="auto"/>
          </w:divBdr>
        </w:div>
      </w:divsChild>
    </w:div>
    <w:div w:id="1835292389">
      <w:bodyDiv w:val="1"/>
      <w:marLeft w:val="0"/>
      <w:marRight w:val="0"/>
      <w:marTop w:val="0"/>
      <w:marBottom w:val="0"/>
      <w:divBdr>
        <w:top w:val="none" w:sz="0" w:space="0" w:color="auto"/>
        <w:left w:val="none" w:sz="0" w:space="0" w:color="auto"/>
        <w:bottom w:val="none" w:sz="0" w:space="0" w:color="auto"/>
        <w:right w:val="none" w:sz="0" w:space="0" w:color="auto"/>
      </w:divBdr>
      <w:divsChild>
        <w:div w:id="736825194">
          <w:marLeft w:val="547"/>
          <w:marRight w:val="0"/>
          <w:marTop w:val="86"/>
          <w:marBottom w:val="0"/>
          <w:divBdr>
            <w:top w:val="none" w:sz="0" w:space="0" w:color="auto"/>
            <w:left w:val="none" w:sz="0" w:space="0" w:color="auto"/>
            <w:bottom w:val="none" w:sz="0" w:space="0" w:color="auto"/>
            <w:right w:val="none" w:sz="0" w:space="0" w:color="auto"/>
          </w:divBdr>
        </w:div>
        <w:div w:id="825320783">
          <w:marLeft w:val="1166"/>
          <w:marRight w:val="0"/>
          <w:marTop w:val="86"/>
          <w:marBottom w:val="0"/>
          <w:divBdr>
            <w:top w:val="none" w:sz="0" w:space="0" w:color="auto"/>
            <w:left w:val="none" w:sz="0" w:space="0" w:color="auto"/>
            <w:bottom w:val="none" w:sz="0" w:space="0" w:color="auto"/>
            <w:right w:val="none" w:sz="0" w:space="0" w:color="auto"/>
          </w:divBdr>
        </w:div>
        <w:div w:id="656157160">
          <w:marLeft w:val="1166"/>
          <w:marRight w:val="0"/>
          <w:marTop w:val="86"/>
          <w:marBottom w:val="0"/>
          <w:divBdr>
            <w:top w:val="none" w:sz="0" w:space="0" w:color="auto"/>
            <w:left w:val="none" w:sz="0" w:space="0" w:color="auto"/>
            <w:bottom w:val="none" w:sz="0" w:space="0" w:color="auto"/>
            <w:right w:val="none" w:sz="0" w:space="0" w:color="auto"/>
          </w:divBdr>
        </w:div>
        <w:div w:id="417217020">
          <w:marLeft w:val="1166"/>
          <w:marRight w:val="0"/>
          <w:marTop w:val="86"/>
          <w:marBottom w:val="0"/>
          <w:divBdr>
            <w:top w:val="none" w:sz="0" w:space="0" w:color="auto"/>
            <w:left w:val="none" w:sz="0" w:space="0" w:color="auto"/>
            <w:bottom w:val="none" w:sz="0" w:space="0" w:color="auto"/>
            <w:right w:val="none" w:sz="0" w:space="0" w:color="auto"/>
          </w:divBdr>
        </w:div>
        <w:div w:id="1638871119">
          <w:marLeft w:val="1166"/>
          <w:marRight w:val="0"/>
          <w:marTop w:val="86"/>
          <w:marBottom w:val="0"/>
          <w:divBdr>
            <w:top w:val="none" w:sz="0" w:space="0" w:color="auto"/>
            <w:left w:val="none" w:sz="0" w:space="0" w:color="auto"/>
            <w:bottom w:val="none" w:sz="0" w:space="0" w:color="auto"/>
            <w:right w:val="none" w:sz="0" w:space="0" w:color="auto"/>
          </w:divBdr>
        </w:div>
        <w:div w:id="1725716961">
          <w:marLeft w:val="1166"/>
          <w:marRight w:val="0"/>
          <w:marTop w:val="86"/>
          <w:marBottom w:val="0"/>
          <w:divBdr>
            <w:top w:val="none" w:sz="0" w:space="0" w:color="auto"/>
            <w:left w:val="none" w:sz="0" w:space="0" w:color="auto"/>
            <w:bottom w:val="none" w:sz="0" w:space="0" w:color="auto"/>
            <w:right w:val="none" w:sz="0" w:space="0" w:color="auto"/>
          </w:divBdr>
        </w:div>
        <w:div w:id="137846312">
          <w:marLeft w:val="547"/>
          <w:marRight w:val="0"/>
          <w:marTop w:val="86"/>
          <w:marBottom w:val="0"/>
          <w:divBdr>
            <w:top w:val="none" w:sz="0" w:space="0" w:color="auto"/>
            <w:left w:val="none" w:sz="0" w:space="0" w:color="auto"/>
            <w:bottom w:val="none" w:sz="0" w:space="0" w:color="auto"/>
            <w:right w:val="none" w:sz="0" w:space="0" w:color="auto"/>
          </w:divBdr>
        </w:div>
        <w:div w:id="918489909">
          <w:marLeft w:val="1166"/>
          <w:marRight w:val="0"/>
          <w:marTop w:val="86"/>
          <w:marBottom w:val="0"/>
          <w:divBdr>
            <w:top w:val="none" w:sz="0" w:space="0" w:color="auto"/>
            <w:left w:val="none" w:sz="0" w:space="0" w:color="auto"/>
            <w:bottom w:val="none" w:sz="0" w:space="0" w:color="auto"/>
            <w:right w:val="none" w:sz="0" w:space="0" w:color="auto"/>
          </w:divBdr>
        </w:div>
        <w:div w:id="808009522">
          <w:marLeft w:val="1166"/>
          <w:marRight w:val="0"/>
          <w:marTop w:val="86"/>
          <w:marBottom w:val="0"/>
          <w:divBdr>
            <w:top w:val="none" w:sz="0" w:space="0" w:color="auto"/>
            <w:left w:val="none" w:sz="0" w:space="0" w:color="auto"/>
            <w:bottom w:val="none" w:sz="0" w:space="0" w:color="auto"/>
            <w:right w:val="none" w:sz="0" w:space="0" w:color="auto"/>
          </w:divBdr>
        </w:div>
        <w:div w:id="1759325357">
          <w:marLeft w:val="547"/>
          <w:marRight w:val="0"/>
          <w:marTop w:val="86"/>
          <w:marBottom w:val="0"/>
          <w:divBdr>
            <w:top w:val="none" w:sz="0" w:space="0" w:color="auto"/>
            <w:left w:val="none" w:sz="0" w:space="0" w:color="auto"/>
            <w:bottom w:val="none" w:sz="0" w:space="0" w:color="auto"/>
            <w:right w:val="none" w:sz="0" w:space="0" w:color="auto"/>
          </w:divBdr>
        </w:div>
        <w:div w:id="295109396">
          <w:marLeft w:val="1166"/>
          <w:marRight w:val="0"/>
          <w:marTop w:val="86"/>
          <w:marBottom w:val="0"/>
          <w:divBdr>
            <w:top w:val="none" w:sz="0" w:space="0" w:color="auto"/>
            <w:left w:val="none" w:sz="0" w:space="0" w:color="auto"/>
            <w:bottom w:val="none" w:sz="0" w:space="0" w:color="auto"/>
            <w:right w:val="none" w:sz="0" w:space="0" w:color="auto"/>
          </w:divBdr>
        </w:div>
        <w:div w:id="1473211402">
          <w:marLeft w:val="1800"/>
          <w:marRight w:val="0"/>
          <w:marTop w:val="86"/>
          <w:marBottom w:val="0"/>
          <w:divBdr>
            <w:top w:val="none" w:sz="0" w:space="0" w:color="auto"/>
            <w:left w:val="none" w:sz="0" w:space="0" w:color="auto"/>
            <w:bottom w:val="none" w:sz="0" w:space="0" w:color="auto"/>
            <w:right w:val="none" w:sz="0" w:space="0" w:color="auto"/>
          </w:divBdr>
        </w:div>
        <w:div w:id="2094468329">
          <w:marLeft w:val="1800"/>
          <w:marRight w:val="0"/>
          <w:marTop w:val="86"/>
          <w:marBottom w:val="0"/>
          <w:divBdr>
            <w:top w:val="none" w:sz="0" w:space="0" w:color="auto"/>
            <w:left w:val="none" w:sz="0" w:space="0" w:color="auto"/>
            <w:bottom w:val="none" w:sz="0" w:space="0" w:color="auto"/>
            <w:right w:val="none" w:sz="0" w:space="0" w:color="auto"/>
          </w:divBdr>
        </w:div>
        <w:div w:id="427239660">
          <w:marLeft w:val="1166"/>
          <w:marRight w:val="0"/>
          <w:marTop w:val="86"/>
          <w:marBottom w:val="0"/>
          <w:divBdr>
            <w:top w:val="none" w:sz="0" w:space="0" w:color="auto"/>
            <w:left w:val="none" w:sz="0" w:space="0" w:color="auto"/>
            <w:bottom w:val="none" w:sz="0" w:space="0" w:color="auto"/>
            <w:right w:val="none" w:sz="0" w:space="0" w:color="auto"/>
          </w:divBdr>
        </w:div>
      </w:divsChild>
    </w:div>
    <w:div w:id="1839075841">
      <w:bodyDiv w:val="1"/>
      <w:marLeft w:val="0"/>
      <w:marRight w:val="0"/>
      <w:marTop w:val="0"/>
      <w:marBottom w:val="0"/>
      <w:divBdr>
        <w:top w:val="none" w:sz="0" w:space="0" w:color="auto"/>
        <w:left w:val="none" w:sz="0" w:space="0" w:color="auto"/>
        <w:bottom w:val="none" w:sz="0" w:space="0" w:color="auto"/>
        <w:right w:val="none" w:sz="0" w:space="0" w:color="auto"/>
      </w:divBdr>
    </w:div>
    <w:div w:id="1841582648">
      <w:bodyDiv w:val="1"/>
      <w:marLeft w:val="0"/>
      <w:marRight w:val="0"/>
      <w:marTop w:val="0"/>
      <w:marBottom w:val="0"/>
      <w:divBdr>
        <w:top w:val="none" w:sz="0" w:space="0" w:color="auto"/>
        <w:left w:val="none" w:sz="0" w:space="0" w:color="auto"/>
        <w:bottom w:val="none" w:sz="0" w:space="0" w:color="auto"/>
        <w:right w:val="none" w:sz="0" w:space="0" w:color="auto"/>
      </w:divBdr>
    </w:div>
    <w:div w:id="1854031696">
      <w:bodyDiv w:val="1"/>
      <w:marLeft w:val="0"/>
      <w:marRight w:val="0"/>
      <w:marTop w:val="0"/>
      <w:marBottom w:val="0"/>
      <w:divBdr>
        <w:top w:val="none" w:sz="0" w:space="0" w:color="auto"/>
        <w:left w:val="none" w:sz="0" w:space="0" w:color="auto"/>
        <w:bottom w:val="none" w:sz="0" w:space="0" w:color="auto"/>
        <w:right w:val="none" w:sz="0" w:space="0" w:color="auto"/>
      </w:divBdr>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76037729">
      <w:bodyDiv w:val="1"/>
      <w:marLeft w:val="0"/>
      <w:marRight w:val="0"/>
      <w:marTop w:val="0"/>
      <w:marBottom w:val="0"/>
      <w:divBdr>
        <w:top w:val="none" w:sz="0" w:space="0" w:color="auto"/>
        <w:left w:val="none" w:sz="0" w:space="0" w:color="auto"/>
        <w:bottom w:val="none" w:sz="0" w:space="0" w:color="auto"/>
        <w:right w:val="none" w:sz="0" w:space="0" w:color="auto"/>
      </w:divBdr>
    </w:div>
    <w:div w:id="1877697538">
      <w:bodyDiv w:val="1"/>
      <w:marLeft w:val="0"/>
      <w:marRight w:val="0"/>
      <w:marTop w:val="0"/>
      <w:marBottom w:val="0"/>
      <w:divBdr>
        <w:top w:val="none" w:sz="0" w:space="0" w:color="auto"/>
        <w:left w:val="none" w:sz="0" w:space="0" w:color="auto"/>
        <w:bottom w:val="none" w:sz="0" w:space="0" w:color="auto"/>
        <w:right w:val="none" w:sz="0" w:space="0" w:color="auto"/>
      </w:divBdr>
      <w:divsChild>
        <w:div w:id="366298777">
          <w:marLeft w:val="360"/>
          <w:marRight w:val="0"/>
          <w:marTop w:val="200"/>
          <w:marBottom w:val="0"/>
          <w:divBdr>
            <w:top w:val="none" w:sz="0" w:space="0" w:color="auto"/>
            <w:left w:val="none" w:sz="0" w:space="0" w:color="auto"/>
            <w:bottom w:val="none" w:sz="0" w:space="0" w:color="auto"/>
            <w:right w:val="none" w:sz="0" w:space="0" w:color="auto"/>
          </w:divBdr>
        </w:div>
        <w:div w:id="1305158835">
          <w:marLeft w:val="1080"/>
          <w:marRight w:val="0"/>
          <w:marTop w:val="100"/>
          <w:marBottom w:val="0"/>
          <w:divBdr>
            <w:top w:val="none" w:sz="0" w:space="0" w:color="auto"/>
            <w:left w:val="none" w:sz="0" w:space="0" w:color="auto"/>
            <w:bottom w:val="none" w:sz="0" w:space="0" w:color="auto"/>
            <w:right w:val="none" w:sz="0" w:space="0" w:color="auto"/>
          </w:divBdr>
        </w:div>
        <w:div w:id="2114006520">
          <w:marLeft w:val="1800"/>
          <w:marRight w:val="0"/>
          <w:marTop w:val="100"/>
          <w:marBottom w:val="0"/>
          <w:divBdr>
            <w:top w:val="none" w:sz="0" w:space="0" w:color="auto"/>
            <w:left w:val="none" w:sz="0" w:space="0" w:color="auto"/>
            <w:bottom w:val="none" w:sz="0" w:space="0" w:color="auto"/>
            <w:right w:val="none" w:sz="0" w:space="0" w:color="auto"/>
          </w:divBdr>
        </w:div>
        <w:div w:id="134955302">
          <w:marLeft w:val="1800"/>
          <w:marRight w:val="0"/>
          <w:marTop w:val="100"/>
          <w:marBottom w:val="0"/>
          <w:divBdr>
            <w:top w:val="none" w:sz="0" w:space="0" w:color="auto"/>
            <w:left w:val="none" w:sz="0" w:space="0" w:color="auto"/>
            <w:bottom w:val="none" w:sz="0" w:space="0" w:color="auto"/>
            <w:right w:val="none" w:sz="0" w:space="0" w:color="auto"/>
          </w:divBdr>
        </w:div>
        <w:div w:id="878664381">
          <w:marLeft w:val="1080"/>
          <w:marRight w:val="0"/>
          <w:marTop w:val="100"/>
          <w:marBottom w:val="0"/>
          <w:divBdr>
            <w:top w:val="none" w:sz="0" w:space="0" w:color="auto"/>
            <w:left w:val="none" w:sz="0" w:space="0" w:color="auto"/>
            <w:bottom w:val="none" w:sz="0" w:space="0" w:color="auto"/>
            <w:right w:val="none" w:sz="0" w:space="0" w:color="auto"/>
          </w:divBdr>
        </w:div>
        <w:div w:id="1672832333">
          <w:marLeft w:val="1080"/>
          <w:marRight w:val="0"/>
          <w:marTop w:val="100"/>
          <w:marBottom w:val="0"/>
          <w:divBdr>
            <w:top w:val="none" w:sz="0" w:space="0" w:color="auto"/>
            <w:left w:val="none" w:sz="0" w:space="0" w:color="auto"/>
            <w:bottom w:val="none" w:sz="0" w:space="0" w:color="auto"/>
            <w:right w:val="none" w:sz="0" w:space="0" w:color="auto"/>
          </w:divBdr>
        </w:div>
        <w:div w:id="524171330">
          <w:marLeft w:val="360"/>
          <w:marRight w:val="0"/>
          <w:marTop w:val="200"/>
          <w:marBottom w:val="0"/>
          <w:divBdr>
            <w:top w:val="none" w:sz="0" w:space="0" w:color="auto"/>
            <w:left w:val="none" w:sz="0" w:space="0" w:color="auto"/>
            <w:bottom w:val="none" w:sz="0" w:space="0" w:color="auto"/>
            <w:right w:val="none" w:sz="0" w:space="0" w:color="auto"/>
          </w:divBdr>
        </w:div>
        <w:div w:id="1734693808">
          <w:marLeft w:val="1080"/>
          <w:marRight w:val="0"/>
          <w:marTop w:val="100"/>
          <w:marBottom w:val="0"/>
          <w:divBdr>
            <w:top w:val="none" w:sz="0" w:space="0" w:color="auto"/>
            <w:left w:val="none" w:sz="0" w:space="0" w:color="auto"/>
            <w:bottom w:val="none" w:sz="0" w:space="0" w:color="auto"/>
            <w:right w:val="none" w:sz="0" w:space="0" w:color="auto"/>
          </w:divBdr>
        </w:div>
        <w:div w:id="1614708302">
          <w:marLeft w:val="1800"/>
          <w:marRight w:val="0"/>
          <w:marTop w:val="100"/>
          <w:marBottom w:val="0"/>
          <w:divBdr>
            <w:top w:val="none" w:sz="0" w:space="0" w:color="auto"/>
            <w:left w:val="none" w:sz="0" w:space="0" w:color="auto"/>
            <w:bottom w:val="none" w:sz="0" w:space="0" w:color="auto"/>
            <w:right w:val="none" w:sz="0" w:space="0" w:color="auto"/>
          </w:divBdr>
        </w:div>
        <w:div w:id="2008897677">
          <w:marLeft w:val="1800"/>
          <w:marRight w:val="0"/>
          <w:marTop w:val="100"/>
          <w:marBottom w:val="0"/>
          <w:divBdr>
            <w:top w:val="none" w:sz="0" w:space="0" w:color="auto"/>
            <w:left w:val="none" w:sz="0" w:space="0" w:color="auto"/>
            <w:bottom w:val="none" w:sz="0" w:space="0" w:color="auto"/>
            <w:right w:val="none" w:sz="0" w:space="0" w:color="auto"/>
          </w:divBdr>
        </w:div>
        <w:div w:id="1716420376">
          <w:marLeft w:val="1080"/>
          <w:marRight w:val="0"/>
          <w:marTop w:val="100"/>
          <w:marBottom w:val="0"/>
          <w:divBdr>
            <w:top w:val="none" w:sz="0" w:space="0" w:color="auto"/>
            <w:left w:val="none" w:sz="0" w:space="0" w:color="auto"/>
            <w:bottom w:val="none" w:sz="0" w:space="0" w:color="auto"/>
            <w:right w:val="none" w:sz="0" w:space="0" w:color="auto"/>
          </w:divBdr>
        </w:div>
        <w:div w:id="921138531">
          <w:marLeft w:val="1800"/>
          <w:marRight w:val="0"/>
          <w:marTop w:val="100"/>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60257968">
      <w:bodyDiv w:val="1"/>
      <w:marLeft w:val="0"/>
      <w:marRight w:val="0"/>
      <w:marTop w:val="0"/>
      <w:marBottom w:val="0"/>
      <w:divBdr>
        <w:top w:val="none" w:sz="0" w:space="0" w:color="auto"/>
        <w:left w:val="none" w:sz="0" w:space="0" w:color="auto"/>
        <w:bottom w:val="none" w:sz="0" w:space="0" w:color="auto"/>
        <w:right w:val="none" w:sz="0" w:space="0" w:color="auto"/>
      </w:divBdr>
    </w:div>
    <w:div w:id="1976063320">
      <w:bodyDiv w:val="1"/>
      <w:marLeft w:val="0"/>
      <w:marRight w:val="0"/>
      <w:marTop w:val="0"/>
      <w:marBottom w:val="0"/>
      <w:divBdr>
        <w:top w:val="none" w:sz="0" w:space="0" w:color="auto"/>
        <w:left w:val="none" w:sz="0" w:space="0" w:color="auto"/>
        <w:bottom w:val="none" w:sz="0" w:space="0" w:color="auto"/>
        <w:right w:val="none" w:sz="0" w:space="0" w:color="auto"/>
      </w:divBdr>
      <w:divsChild>
        <w:div w:id="1384938846">
          <w:marLeft w:val="547"/>
          <w:marRight w:val="0"/>
          <w:marTop w:val="106"/>
          <w:marBottom w:val="0"/>
          <w:divBdr>
            <w:top w:val="none" w:sz="0" w:space="0" w:color="auto"/>
            <w:left w:val="none" w:sz="0" w:space="0" w:color="auto"/>
            <w:bottom w:val="none" w:sz="0" w:space="0" w:color="auto"/>
            <w:right w:val="none" w:sz="0" w:space="0" w:color="auto"/>
          </w:divBdr>
        </w:div>
        <w:div w:id="783155803">
          <w:marLeft w:val="547"/>
          <w:marRight w:val="0"/>
          <w:marTop w:val="106"/>
          <w:marBottom w:val="0"/>
          <w:divBdr>
            <w:top w:val="none" w:sz="0" w:space="0" w:color="auto"/>
            <w:left w:val="none" w:sz="0" w:space="0" w:color="auto"/>
            <w:bottom w:val="none" w:sz="0" w:space="0" w:color="auto"/>
            <w:right w:val="none" w:sz="0" w:space="0" w:color="auto"/>
          </w:divBdr>
        </w:div>
        <w:div w:id="85660621">
          <w:marLeft w:val="1166"/>
          <w:marRight w:val="0"/>
          <w:marTop w:val="96"/>
          <w:marBottom w:val="0"/>
          <w:divBdr>
            <w:top w:val="none" w:sz="0" w:space="0" w:color="auto"/>
            <w:left w:val="none" w:sz="0" w:space="0" w:color="auto"/>
            <w:bottom w:val="none" w:sz="0" w:space="0" w:color="auto"/>
            <w:right w:val="none" w:sz="0" w:space="0" w:color="auto"/>
          </w:divBdr>
        </w:div>
        <w:div w:id="1142118866">
          <w:marLeft w:val="1166"/>
          <w:marRight w:val="0"/>
          <w:marTop w:val="96"/>
          <w:marBottom w:val="0"/>
          <w:divBdr>
            <w:top w:val="none" w:sz="0" w:space="0" w:color="auto"/>
            <w:left w:val="none" w:sz="0" w:space="0" w:color="auto"/>
            <w:bottom w:val="none" w:sz="0" w:space="0" w:color="auto"/>
            <w:right w:val="none" w:sz="0" w:space="0" w:color="auto"/>
          </w:divBdr>
        </w:div>
        <w:div w:id="578177546">
          <w:marLeft w:val="1166"/>
          <w:marRight w:val="0"/>
          <w:marTop w:val="96"/>
          <w:marBottom w:val="0"/>
          <w:divBdr>
            <w:top w:val="none" w:sz="0" w:space="0" w:color="auto"/>
            <w:left w:val="none" w:sz="0" w:space="0" w:color="auto"/>
            <w:bottom w:val="none" w:sz="0" w:space="0" w:color="auto"/>
            <w:right w:val="none" w:sz="0" w:space="0" w:color="auto"/>
          </w:divBdr>
        </w:div>
      </w:divsChild>
    </w:div>
    <w:div w:id="1976451935">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14457816">
      <w:bodyDiv w:val="1"/>
      <w:marLeft w:val="0"/>
      <w:marRight w:val="0"/>
      <w:marTop w:val="0"/>
      <w:marBottom w:val="0"/>
      <w:divBdr>
        <w:top w:val="none" w:sz="0" w:space="0" w:color="auto"/>
        <w:left w:val="none" w:sz="0" w:space="0" w:color="auto"/>
        <w:bottom w:val="none" w:sz="0" w:space="0" w:color="auto"/>
        <w:right w:val="none" w:sz="0" w:space="0" w:color="auto"/>
      </w:divBdr>
      <w:divsChild>
        <w:div w:id="1279294898">
          <w:marLeft w:val="547"/>
          <w:marRight w:val="0"/>
          <w:marTop w:val="86"/>
          <w:marBottom w:val="0"/>
          <w:divBdr>
            <w:top w:val="none" w:sz="0" w:space="0" w:color="auto"/>
            <w:left w:val="none" w:sz="0" w:space="0" w:color="auto"/>
            <w:bottom w:val="none" w:sz="0" w:space="0" w:color="auto"/>
            <w:right w:val="none" w:sz="0" w:space="0" w:color="auto"/>
          </w:divBdr>
        </w:div>
        <w:div w:id="1039665241">
          <w:marLeft w:val="1166"/>
          <w:marRight w:val="0"/>
          <w:marTop w:val="72"/>
          <w:marBottom w:val="0"/>
          <w:divBdr>
            <w:top w:val="none" w:sz="0" w:space="0" w:color="auto"/>
            <w:left w:val="none" w:sz="0" w:space="0" w:color="auto"/>
            <w:bottom w:val="none" w:sz="0" w:space="0" w:color="auto"/>
            <w:right w:val="none" w:sz="0" w:space="0" w:color="auto"/>
          </w:divBdr>
        </w:div>
        <w:div w:id="623266249">
          <w:marLeft w:val="1166"/>
          <w:marRight w:val="0"/>
          <w:marTop w:val="72"/>
          <w:marBottom w:val="0"/>
          <w:divBdr>
            <w:top w:val="none" w:sz="0" w:space="0" w:color="auto"/>
            <w:left w:val="none" w:sz="0" w:space="0" w:color="auto"/>
            <w:bottom w:val="none" w:sz="0" w:space="0" w:color="auto"/>
            <w:right w:val="none" w:sz="0" w:space="0" w:color="auto"/>
          </w:divBdr>
        </w:div>
        <w:div w:id="1293170749">
          <w:marLeft w:val="1166"/>
          <w:marRight w:val="0"/>
          <w:marTop w:val="72"/>
          <w:marBottom w:val="0"/>
          <w:divBdr>
            <w:top w:val="none" w:sz="0" w:space="0" w:color="auto"/>
            <w:left w:val="none" w:sz="0" w:space="0" w:color="auto"/>
            <w:bottom w:val="none" w:sz="0" w:space="0" w:color="auto"/>
            <w:right w:val="none" w:sz="0" w:space="0" w:color="auto"/>
          </w:divBdr>
        </w:div>
        <w:div w:id="1757089195">
          <w:marLeft w:val="1800"/>
          <w:marRight w:val="0"/>
          <w:marTop w:val="62"/>
          <w:marBottom w:val="0"/>
          <w:divBdr>
            <w:top w:val="none" w:sz="0" w:space="0" w:color="auto"/>
            <w:left w:val="none" w:sz="0" w:space="0" w:color="auto"/>
            <w:bottom w:val="none" w:sz="0" w:space="0" w:color="auto"/>
            <w:right w:val="none" w:sz="0" w:space="0" w:color="auto"/>
          </w:divBdr>
        </w:div>
        <w:div w:id="288246588">
          <w:marLeft w:val="1800"/>
          <w:marRight w:val="0"/>
          <w:marTop w:val="62"/>
          <w:marBottom w:val="0"/>
          <w:divBdr>
            <w:top w:val="none" w:sz="0" w:space="0" w:color="auto"/>
            <w:left w:val="none" w:sz="0" w:space="0" w:color="auto"/>
            <w:bottom w:val="none" w:sz="0" w:space="0" w:color="auto"/>
            <w:right w:val="none" w:sz="0" w:space="0" w:color="auto"/>
          </w:divBdr>
        </w:div>
        <w:div w:id="1245797515">
          <w:marLeft w:val="1800"/>
          <w:marRight w:val="0"/>
          <w:marTop w:val="62"/>
          <w:marBottom w:val="0"/>
          <w:divBdr>
            <w:top w:val="none" w:sz="0" w:space="0" w:color="auto"/>
            <w:left w:val="none" w:sz="0" w:space="0" w:color="auto"/>
            <w:bottom w:val="none" w:sz="0" w:space="0" w:color="auto"/>
            <w:right w:val="none" w:sz="0" w:space="0" w:color="auto"/>
          </w:divBdr>
        </w:div>
        <w:div w:id="721102221">
          <w:marLeft w:val="1166"/>
          <w:marRight w:val="0"/>
          <w:marTop w:val="72"/>
          <w:marBottom w:val="0"/>
          <w:divBdr>
            <w:top w:val="none" w:sz="0" w:space="0" w:color="auto"/>
            <w:left w:val="none" w:sz="0" w:space="0" w:color="auto"/>
            <w:bottom w:val="none" w:sz="0" w:space="0" w:color="auto"/>
            <w:right w:val="none" w:sz="0" w:space="0" w:color="auto"/>
          </w:divBdr>
        </w:div>
        <w:div w:id="876744289">
          <w:marLeft w:val="1166"/>
          <w:marRight w:val="0"/>
          <w:marTop w:val="72"/>
          <w:marBottom w:val="0"/>
          <w:divBdr>
            <w:top w:val="none" w:sz="0" w:space="0" w:color="auto"/>
            <w:left w:val="none" w:sz="0" w:space="0" w:color="auto"/>
            <w:bottom w:val="none" w:sz="0" w:space="0" w:color="auto"/>
            <w:right w:val="none" w:sz="0" w:space="0" w:color="auto"/>
          </w:divBdr>
        </w:div>
        <w:div w:id="1882984657">
          <w:marLeft w:val="547"/>
          <w:marRight w:val="0"/>
          <w:marTop w:val="86"/>
          <w:marBottom w:val="0"/>
          <w:divBdr>
            <w:top w:val="none" w:sz="0" w:space="0" w:color="auto"/>
            <w:left w:val="none" w:sz="0" w:space="0" w:color="auto"/>
            <w:bottom w:val="none" w:sz="0" w:space="0" w:color="auto"/>
            <w:right w:val="none" w:sz="0" w:space="0" w:color="auto"/>
          </w:divBdr>
        </w:div>
        <w:div w:id="67463030">
          <w:marLeft w:val="547"/>
          <w:marRight w:val="0"/>
          <w:marTop w:val="86"/>
          <w:marBottom w:val="0"/>
          <w:divBdr>
            <w:top w:val="none" w:sz="0" w:space="0" w:color="auto"/>
            <w:left w:val="none" w:sz="0" w:space="0" w:color="auto"/>
            <w:bottom w:val="none" w:sz="0" w:space="0" w:color="auto"/>
            <w:right w:val="none" w:sz="0" w:space="0" w:color="auto"/>
          </w:divBdr>
        </w:div>
        <w:div w:id="1707170637">
          <w:marLeft w:val="1166"/>
          <w:marRight w:val="0"/>
          <w:marTop w:val="72"/>
          <w:marBottom w:val="0"/>
          <w:divBdr>
            <w:top w:val="none" w:sz="0" w:space="0" w:color="auto"/>
            <w:left w:val="none" w:sz="0" w:space="0" w:color="auto"/>
            <w:bottom w:val="none" w:sz="0" w:space="0" w:color="auto"/>
            <w:right w:val="none" w:sz="0" w:space="0" w:color="auto"/>
          </w:divBdr>
        </w:div>
        <w:div w:id="189032790">
          <w:marLeft w:val="1800"/>
          <w:marRight w:val="0"/>
          <w:marTop w:val="62"/>
          <w:marBottom w:val="0"/>
          <w:divBdr>
            <w:top w:val="none" w:sz="0" w:space="0" w:color="auto"/>
            <w:left w:val="none" w:sz="0" w:space="0" w:color="auto"/>
            <w:bottom w:val="none" w:sz="0" w:space="0" w:color="auto"/>
            <w:right w:val="none" w:sz="0" w:space="0" w:color="auto"/>
          </w:divBdr>
        </w:div>
        <w:div w:id="634602444">
          <w:marLeft w:val="1800"/>
          <w:marRight w:val="0"/>
          <w:marTop w:val="62"/>
          <w:marBottom w:val="0"/>
          <w:divBdr>
            <w:top w:val="none" w:sz="0" w:space="0" w:color="auto"/>
            <w:left w:val="none" w:sz="0" w:space="0" w:color="auto"/>
            <w:bottom w:val="none" w:sz="0" w:space="0" w:color="auto"/>
            <w:right w:val="none" w:sz="0" w:space="0" w:color="auto"/>
          </w:divBdr>
        </w:div>
        <w:div w:id="1927299243">
          <w:marLeft w:val="1166"/>
          <w:marRight w:val="0"/>
          <w:marTop w:val="72"/>
          <w:marBottom w:val="0"/>
          <w:divBdr>
            <w:top w:val="none" w:sz="0" w:space="0" w:color="auto"/>
            <w:left w:val="none" w:sz="0" w:space="0" w:color="auto"/>
            <w:bottom w:val="none" w:sz="0" w:space="0" w:color="auto"/>
            <w:right w:val="none" w:sz="0" w:space="0" w:color="auto"/>
          </w:divBdr>
        </w:div>
        <w:div w:id="215049914">
          <w:marLeft w:val="547"/>
          <w:marRight w:val="0"/>
          <w:marTop w:val="86"/>
          <w:marBottom w:val="0"/>
          <w:divBdr>
            <w:top w:val="none" w:sz="0" w:space="0" w:color="auto"/>
            <w:left w:val="none" w:sz="0" w:space="0" w:color="auto"/>
            <w:bottom w:val="none" w:sz="0" w:space="0" w:color="auto"/>
            <w:right w:val="none" w:sz="0" w:space="0" w:color="auto"/>
          </w:divBdr>
        </w:div>
        <w:div w:id="206600969">
          <w:marLeft w:val="1166"/>
          <w:marRight w:val="0"/>
          <w:marTop w:val="72"/>
          <w:marBottom w:val="0"/>
          <w:divBdr>
            <w:top w:val="none" w:sz="0" w:space="0" w:color="auto"/>
            <w:left w:val="none" w:sz="0" w:space="0" w:color="auto"/>
            <w:bottom w:val="none" w:sz="0" w:space="0" w:color="auto"/>
            <w:right w:val="none" w:sz="0" w:space="0" w:color="auto"/>
          </w:divBdr>
        </w:div>
        <w:div w:id="1066992403">
          <w:marLeft w:val="1166"/>
          <w:marRight w:val="0"/>
          <w:marTop w:val="72"/>
          <w:marBottom w:val="0"/>
          <w:divBdr>
            <w:top w:val="none" w:sz="0" w:space="0" w:color="auto"/>
            <w:left w:val="none" w:sz="0" w:space="0" w:color="auto"/>
            <w:bottom w:val="none" w:sz="0" w:space="0" w:color="auto"/>
            <w:right w:val="none" w:sz="0" w:space="0" w:color="auto"/>
          </w:divBdr>
        </w:div>
        <w:div w:id="659236640">
          <w:marLeft w:val="547"/>
          <w:marRight w:val="0"/>
          <w:marTop w:val="86"/>
          <w:marBottom w:val="0"/>
          <w:divBdr>
            <w:top w:val="none" w:sz="0" w:space="0" w:color="auto"/>
            <w:left w:val="none" w:sz="0" w:space="0" w:color="auto"/>
            <w:bottom w:val="none" w:sz="0" w:space="0" w:color="auto"/>
            <w:right w:val="none" w:sz="0" w:space="0" w:color="auto"/>
          </w:divBdr>
        </w:div>
      </w:divsChild>
    </w:div>
    <w:div w:id="2025595434">
      <w:bodyDiv w:val="1"/>
      <w:marLeft w:val="0"/>
      <w:marRight w:val="0"/>
      <w:marTop w:val="0"/>
      <w:marBottom w:val="0"/>
      <w:divBdr>
        <w:top w:val="none" w:sz="0" w:space="0" w:color="auto"/>
        <w:left w:val="none" w:sz="0" w:space="0" w:color="auto"/>
        <w:bottom w:val="none" w:sz="0" w:space="0" w:color="auto"/>
        <w:right w:val="none" w:sz="0" w:space="0" w:color="auto"/>
      </w:divBdr>
    </w:div>
    <w:div w:id="2045716013">
      <w:bodyDiv w:val="1"/>
      <w:marLeft w:val="0"/>
      <w:marRight w:val="0"/>
      <w:marTop w:val="0"/>
      <w:marBottom w:val="0"/>
      <w:divBdr>
        <w:top w:val="none" w:sz="0" w:space="0" w:color="auto"/>
        <w:left w:val="none" w:sz="0" w:space="0" w:color="auto"/>
        <w:bottom w:val="none" w:sz="0" w:space="0" w:color="auto"/>
        <w:right w:val="none" w:sz="0" w:space="0" w:color="auto"/>
      </w:divBdr>
      <w:divsChild>
        <w:div w:id="614336722">
          <w:marLeft w:val="547"/>
          <w:marRight w:val="0"/>
          <w:marTop w:val="154"/>
          <w:marBottom w:val="0"/>
          <w:divBdr>
            <w:top w:val="none" w:sz="0" w:space="0" w:color="auto"/>
            <w:left w:val="none" w:sz="0" w:space="0" w:color="auto"/>
            <w:bottom w:val="none" w:sz="0" w:space="0" w:color="auto"/>
            <w:right w:val="none" w:sz="0" w:space="0" w:color="auto"/>
          </w:divBdr>
        </w:div>
        <w:div w:id="2110083102">
          <w:marLeft w:val="1166"/>
          <w:marRight w:val="0"/>
          <w:marTop w:val="134"/>
          <w:marBottom w:val="0"/>
          <w:divBdr>
            <w:top w:val="none" w:sz="0" w:space="0" w:color="auto"/>
            <w:left w:val="none" w:sz="0" w:space="0" w:color="auto"/>
            <w:bottom w:val="none" w:sz="0" w:space="0" w:color="auto"/>
            <w:right w:val="none" w:sz="0" w:space="0" w:color="auto"/>
          </w:divBdr>
        </w:div>
        <w:div w:id="1273198867">
          <w:marLeft w:val="1166"/>
          <w:marRight w:val="0"/>
          <w:marTop w:val="134"/>
          <w:marBottom w:val="0"/>
          <w:divBdr>
            <w:top w:val="none" w:sz="0" w:space="0" w:color="auto"/>
            <w:left w:val="none" w:sz="0" w:space="0" w:color="auto"/>
            <w:bottom w:val="none" w:sz="0" w:space="0" w:color="auto"/>
            <w:right w:val="none" w:sz="0" w:space="0" w:color="auto"/>
          </w:divBdr>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1900211">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085449636">
      <w:bodyDiv w:val="1"/>
      <w:marLeft w:val="0"/>
      <w:marRight w:val="0"/>
      <w:marTop w:val="0"/>
      <w:marBottom w:val="0"/>
      <w:divBdr>
        <w:top w:val="none" w:sz="0" w:space="0" w:color="auto"/>
        <w:left w:val="none" w:sz="0" w:space="0" w:color="auto"/>
        <w:bottom w:val="none" w:sz="0" w:space="0" w:color="auto"/>
        <w:right w:val="none" w:sz="0" w:space="0" w:color="auto"/>
      </w:divBdr>
      <w:divsChild>
        <w:div w:id="722875568">
          <w:marLeft w:val="547"/>
          <w:marRight w:val="0"/>
          <w:marTop w:val="144"/>
          <w:marBottom w:val="0"/>
          <w:divBdr>
            <w:top w:val="none" w:sz="0" w:space="0" w:color="auto"/>
            <w:left w:val="none" w:sz="0" w:space="0" w:color="auto"/>
            <w:bottom w:val="none" w:sz="0" w:space="0" w:color="auto"/>
            <w:right w:val="none" w:sz="0" w:space="0" w:color="auto"/>
          </w:divBdr>
        </w:div>
        <w:div w:id="712392396">
          <w:marLeft w:val="1166"/>
          <w:marRight w:val="0"/>
          <w:marTop w:val="125"/>
          <w:marBottom w:val="0"/>
          <w:divBdr>
            <w:top w:val="none" w:sz="0" w:space="0" w:color="auto"/>
            <w:left w:val="none" w:sz="0" w:space="0" w:color="auto"/>
            <w:bottom w:val="none" w:sz="0" w:space="0" w:color="auto"/>
            <w:right w:val="none" w:sz="0" w:space="0" w:color="auto"/>
          </w:divBdr>
        </w:div>
        <w:div w:id="972128227">
          <w:marLeft w:val="1800"/>
          <w:marRight w:val="0"/>
          <w:marTop w:val="106"/>
          <w:marBottom w:val="0"/>
          <w:divBdr>
            <w:top w:val="none" w:sz="0" w:space="0" w:color="auto"/>
            <w:left w:val="none" w:sz="0" w:space="0" w:color="auto"/>
            <w:bottom w:val="none" w:sz="0" w:space="0" w:color="auto"/>
            <w:right w:val="none" w:sz="0" w:space="0" w:color="auto"/>
          </w:divBdr>
        </w:div>
        <w:div w:id="774717439">
          <w:marLeft w:val="1800"/>
          <w:marRight w:val="0"/>
          <w:marTop w:val="106"/>
          <w:marBottom w:val="0"/>
          <w:divBdr>
            <w:top w:val="none" w:sz="0" w:space="0" w:color="auto"/>
            <w:left w:val="none" w:sz="0" w:space="0" w:color="auto"/>
            <w:bottom w:val="none" w:sz="0" w:space="0" w:color="auto"/>
            <w:right w:val="none" w:sz="0" w:space="0" w:color="auto"/>
          </w:divBdr>
        </w:div>
        <w:div w:id="2023512146">
          <w:marLeft w:val="1166"/>
          <w:marRight w:val="0"/>
          <w:marTop w:val="125"/>
          <w:marBottom w:val="0"/>
          <w:divBdr>
            <w:top w:val="none" w:sz="0" w:space="0" w:color="auto"/>
            <w:left w:val="none" w:sz="0" w:space="0" w:color="auto"/>
            <w:bottom w:val="none" w:sz="0" w:space="0" w:color="auto"/>
            <w:right w:val="none" w:sz="0" w:space="0" w:color="auto"/>
          </w:divBdr>
        </w:div>
        <w:div w:id="1905144262">
          <w:marLeft w:val="1800"/>
          <w:marRight w:val="0"/>
          <w:marTop w:val="106"/>
          <w:marBottom w:val="0"/>
          <w:divBdr>
            <w:top w:val="none" w:sz="0" w:space="0" w:color="auto"/>
            <w:left w:val="none" w:sz="0" w:space="0" w:color="auto"/>
            <w:bottom w:val="none" w:sz="0" w:space="0" w:color="auto"/>
            <w:right w:val="none" w:sz="0" w:space="0" w:color="auto"/>
          </w:divBdr>
        </w:div>
        <w:div w:id="769619329">
          <w:marLeft w:val="1166"/>
          <w:marRight w:val="0"/>
          <w:marTop w:val="125"/>
          <w:marBottom w:val="0"/>
          <w:divBdr>
            <w:top w:val="none" w:sz="0" w:space="0" w:color="auto"/>
            <w:left w:val="none" w:sz="0" w:space="0" w:color="auto"/>
            <w:bottom w:val="none" w:sz="0" w:space="0" w:color="auto"/>
            <w:right w:val="none" w:sz="0" w:space="0" w:color="auto"/>
          </w:divBdr>
        </w:div>
      </w:divsChild>
    </w:div>
    <w:div w:id="2106605961">
      <w:bodyDiv w:val="1"/>
      <w:marLeft w:val="0"/>
      <w:marRight w:val="0"/>
      <w:marTop w:val="0"/>
      <w:marBottom w:val="0"/>
      <w:divBdr>
        <w:top w:val="none" w:sz="0" w:space="0" w:color="auto"/>
        <w:left w:val="none" w:sz="0" w:space="0" w:color="auto"/>
        <w:bottom w:val="none" w:sz="0" w:space="0" w:color="auto"/>
        <w:right w:val="none" w:sz="0" w:space="0" w:color="auto"/>
      </w:divBdr>
      <w:divsChild>
        <w:div w:id="114258008">
          <w:marLeft w:val="547"/>
          <w:marRight w:val="0"/>
          <w:marTop w:val="106"/>
          <w:marBottom w:val="0"/>
          <w:divBdr>
            <w:top w:val="none" w:sz="0" w:space="0" w:color="auto"/>
            <w:left w:val="none" w:sz="0" w:space="0" w:color="auto"/>
            <w:bottom w:val="none" w:sz="0" w:space="0" w:color="auto"/>
            <w:right w:val="none" w:sz="0" w:space="0" w:color="auto"/>
          </w:divBdr>
        </w:div>
        <w:div w:id="1958096539">
          <w:marLeft w:val="1166"/>
          <w:marRight w:val="0"/>
          <w:marTop w:val="86"/>
          <w:marBottom w:val="0"/>
          <w:divBdr>
            <w:top w:val="none" w:sz="0" w:space="0" w:color="auto"/>
            <w:left w:val="none" w:sz="0" w:space="0" w:color="auto"/>
            <w:bottom w:val="none" w:sz="0" w:space="0" w:color="auto"/>
            <w:right w:val="none" w:sz="0" w:space="0" w:color="auto"/>
          </w:divBdr>
        </w:div>
        <w:div w:id="1939872294">
          <w:marLeft w:val="1166"/>
          <w:marRight w:val="0"/>
          <w:marTop w:val="86"/>
          <w:marBottom w:val="0"/>
          <w:divBdr>
            <w:top w:val="none" w:sz="0" w:space="0" w:color="auto"/>
            <w:left w:val="none" w:sz="0" w:space="0" w:color="auto"/>
            <w:bottom w:val="none" w:sz="0" w:space="0" w:color="auto"/>
            <w:right w:val="none" w:sz="0" w:space="0" w:color="auto"/>
          </w:divBdr>
        </w:div>
        <w:div w:id="298262457">
          <w:marLeft w:val="1166"/>
          <w:marRight w:val="0"/>
          <w:marTop w:val="86"/>
          <w:marBottom w:val="0"/>
          <w:divBdr>
            <w:top w:val="none" w:sz="0" w:space="0" w:color="auto"/>
            <w:left w:val="none" w:sz="0" w:space="0" w:color="auto"/>
            <w:bottom w:val="none" w:sz="0" w:space="0" w:color="auto"/>
            <w:right w:val="none" w:sz="0" w:space="0" w:color="auto"/>
          </w:divBdr>
        </w:div>
      </w:divsChild>
    </w:div>
    <w:div w:id="2130081514">
      <w:bodyDiv w:val="1"/>
      <w:marLeft w:val="0"/>
      <w:marRight w:val="0"/>
      <w:marTop w:val="0"/>
      <w:marBottom w:val="0"/>
      <w:divBdr>
        <w:top w:val="none" w:sz="0" w:space="0" w:color="auto"/>
        <w:left w:val="none" w:sz="0" w:space="0" w:color="auto"/>
        <w:bottom w:val="none" w:sz="0" w:space="0" w:color="auto"/>
        <w:right w:val="none" w:sz="0" w:space="0" w:color="auto"/>
      </w:divBdr>
      <w:divsChild>
        <w:div w:id="67771665">
          <w:marLeft w:val="547"/>
          <w:marRight w:val="0"/>
          <w:marTop w:val="86"/>
          <w:marBottom w:val="0"/>
          <w:divBdr>
            <w:top w:val="none" w:sz="0" w:space="0" w:color="auto"/>
            <w:left w:val="none" w:sz="0" w:space="0" w:color="auto"/>
            <w:bottom w:val="none" w:sz="0" w:space="0" w:color="auto"/>
            <w:right w:val="none" w:sz="0" w:space="0" w:color="auto"/>
          </w:divBdr>
        </w:div>
        <w:div w:id="2105418599">
          <w:marLeft w:val="1166"/>
          <w:marRight w:val="0"/>
          <w:marTop w:val="86"/>
          <w:marBottom w:val="0"/>
          <w:divBdr>
            <w:top w:val="none" w:sz="0" w:space="0" w:color="auto"/>
            <w:left w:val="none" w:sz="0" w:space="0" w:color="auto"/>
            <w:bottom w:val="none" w:sz="0" w:space="0" w:color="auto"/>
            <w:right w:val="none" w:sz="0" w:space="0" w:color="auto"/>
          </w:divBdr>
        </w:div>
        <w:div w:id="2065174702">
          <w:marLeft w:val="1166"/>
          <w:marRight w:val="0"/>
          <w:marTop w:val="86"/>
          <w:marBottom w:val="0"/>
          <w:divBdr>
            <w:top w:val="none" w:sz="0" w:space="0" w:color="auto"/>
            <w:left w:val="none" w:sz="0" w:space="0" w:color="auto"/>
            <w:bottom w:val="none" w:sz="0" w:space="0" w:color="auto"/>
            <w:right w:val="none" w:sz="0" w:space="0" w:color="auto"/>
          </w:divBdr>
        </w:div>
        <w:div w:id="1645891011">
          <w:marLeft w:val="1166"/>
          <w:marRight w:val="0"/>
          <w:marTop w:val="86"/>
          <w:marBottom w:val="0"/>
          <w:divBdr>
            <w:top w:val="none" w:sz="0" w:space="0" w:color="auto"/>
            <w:left w:val="none" w:sz="0" w:space="0" w:color="auto"/>
            <w:bottom w:val="none" w:sz="0" w:space="0" w:color="auto"/>
            <w:right w:val="none" w:sz="0" w:space="0" w:color="auto"/>
          </w:divBdr>
        </w:div>
        <w:div w:id="1658027790">
          <w:marLeft w:val="1166"/>
          <w:marRight w:val="0"/>
          <w:marTop w:val="86"/>
          <w:marBottom w:val="0"/>
          <w:divBdr>
            <w:top w:val="none" w:sz="0" w:space="0" w:color="auto"/>
            <w:left w:val="none" w:sz="0" w:space="0" w:color="auto"/>
            <w:bottom w:val="none" w:sz="0" w:space="0" w:color="auto"/>
            <w:right w:val="none" w:sz="0" w:space="0" w:color="auto"/>
          </w:divBdr>
        </w:div>
        <w:div w:id="770053690">
          <w:marLeft w:val="1166"/>
          <w:marRight w:val="0"/>
          <w:marTop w:val="86"/>
          <w:marBottom w:val="0"/>
          <w:divBdr>
            <w:top w:val="none" w:sz="0" w:space="0" w:color="auto"/>
            <w:left w:val="none" w:sz="0" w:space="0" w:color="auto"/>
            <w:bottom w:val="none" w:sz="0" w:space="0" w:color="auto"/>
            <w:right w:val="none" w:sz="0" w:space="0" w:color="auto"/>
          </w:divBdr>
        </w:div>
        <w:div w:id="1342001491">
          <w:marLeft w:val="547"/>
          <w:marRight w:val="0"/>
          <w:marTop w:val="86"/>
          <w:marBottom w:val="0"/>
          <w:divBdr>
            <w:top w:val="none" w:sz="0" w:space="0" w:color="auto"/>
            <w:left w:val="none" w:sz="0" w:space="0" w:color="auto"/>
            <w:bottom w:val="none" w:sz="0" w:space="0" w:color="auto"/>
            <w:right w:val="none" w:sz="0" w:space="0" w:color="auto"/>
          </w:divBdr>
        </w:div>
        <w:div w:id="1937978856">
          <w:marLeft w:val="1166"/>
          <w:marRight w:val="0"/>
          <w:marTop w:val="86"/>
          <w:marBottom w:val="0"/>
          <w:divBdr>
            <w:top w:val="none" w:sz="0" w:space="0" w:color="auto"/>
            <w:left w:val="none" w:sz="0" w:space="0" w:color="auto"/>
            <w:bottom w:val="none" w:sz="0" w:space="0" w:color="auto"/>
            <w:right w:val="none" w:sz="0" w:space="0" w:color="auto"/>
          </w:divBdr>
        </w:div>
        <w:div w:id="944846286">
          <w:marLeft w:val="1166"/>
          <w:marRight w:val="0"/>
          <w:marTop w:val="86"/>
          <w:marBottom w:val="0"/>
          <w:divBdr>
            <w:top w:val="none" w:sz="0" w:space="0" w:color="auto"/>
            <w:left w:val="none" w:sz="0" w:space="0" w:color="auto"/>
            <w:bottom w:val="none" w:sz="0" w:space="0" w:color="auto"/>
            <w:right w:val="none" w:sz="0" w:space="0" w:color="auto"/>
          </w:divBdr>
        </w:div>
        <w:div w:id="7562395">
          <w:marLeft w:val="547"/>
          <w:marRight w:val="0"/>
          <w:marTop w:val="86"/>
          <w:marBottom w:val="0"/>
          <w:divBdr>
            <w:top w:val="none" w:sz="0" w:space="0" w:color="auto"/>
            <w:left w:val="none" w:sz="0" w:space="0" w:color="auto"/>
            <w:bottom w:val="none" w:sz="0" w:space="0" w:color="auto"/>
            <w:right w:val="none" w:sz="0" w:space="0" w:color="auto"/>
          </w:divBdr>
        </w:div>
        <w:div w:id="1501971173">
          <w:marLeft w:val="1166"/>
          <w:marRight w:val="0"/>
          <w:marTop w:val="86"/>
          <w:marBottom w:val="0"/>
          <w:divBdr>
            <w:top w:val="none" w:sz="0" w:space="0" w:color="auto"/>
            <w:left w:val="none" w:sz="0" w:space="0" w:color="auto"/>
            <w:bottom w:val="none" w:sz="0" w:space="0" w:color="auto"/>
            <w:right w:val="none" w:sz="0" w:space="0" w:color="auto"/>
          </w:divBdr>
        </w:div>
        <w:div w:id="1340545925">
          <w:marLeft w:val="1800"/>
          <w:marRight w:val="0"/>
          <w:marTop w:val="86"/>
          <w:marBottom w:val="0"/>
          <w:divBdr>
            <w:top w:val="none" w:sz="0" w:space="0" w:color="auto"/>
            <w:left w:val="none" w:sz="0" w:space="0" w:color="auto"/>
            <w:bottom w:val="none" w:sz="0" w:space="0" w:color="auto"/>
            <w:right w:val="none" w:sz="0" w:space="0" w:color="auto"/>
          </w:divBdr>
        </w:div>
        <w:div w:id="513693016">
          <w:marLeft w:val="1800"/>
          <w:marRight w:val="0"/>
          <w:marTop w:val="86"/>
          <w:marBottom w:val="0"/>
          <w:divBdr>
            <w:top w:val="none" w:sz="0" w:space="0" w:color="auto"/>
            <w:left w:val="none" w:sz="0" w:space="0" w:color="auto"/>
            <w:bottom w:val="none" w:sz="0" w:space="0" w:color="auto"/>
            <w:right w:val="none" w:sz="0" w:space="0" w:color="auto"/>
          </w:divBdr>
        </w:div>
        <w:div w:id="633097708">
          <w:marLeft w:val="1166"/>
          <w:marRight w:val="0"/>
          <w:marTop w:val="86"/>
          <w:marBottom w:val="0"/>
          <w:divBdr>
            <w:top w:val="none" w:sz="0" w:space="0" w:color="auto"/>
            <w:left w:val="none" w:sz="0" w:space="0" w:color="auto"/>
            <w:bottom w:val="none" w:sz="0" w:space="0" w:color="auto"/>
            <w:right w:val="none" w:sz="0" w:space="0" w:color="auto"/>
          </w:divBdr>
        </w:div>
      </w:divsChild>
    </w:div>
    <w:div w:id="2147356593">
      <w:bodyDiv w:val="1"/>
      <w:marLeft w:val="0"/>
      <w:marRight w:val="0"/>
      <w:marTop w:val="0"/>
      <w:marBottom w:val="0"/>
      <w:divBdr>
        <w:top w:val="none" w:sz="0" w:space="0" w:color="auto"/>
        <w:left w:val="none" w:sz="0" w:space="0" w:color="auto"/>
        <w:bottom w:val="none" w:sz="0" w:space="0" w:color="auto"/>
        <w:right w:val="none" w:sz="0" w:space="0" w:color="auto"/>
      </w:divBdr>
      <w:divsChild>
        <w:div w:id="1585458872">
          <w:marLeft w:val="547"/>
          <w:marRight w:val="0"/>
          <w:marTop w:val="154"/>
          <w:marBottom w:val="0"/>
          <w:divBdr>
            <w:top w:val="none" w:sz="0" w:space="0" w:color="auto"/>
            <w:left w:val="none" w:sz="0" w:space="0" w:color="auto"/>
            <w:bottom w:val="none" w:sz="0" w:space="0" w:color="auto"/>
            <w:right w:val="none" w:sz="0" w:space="0" w:color="auto"/>
          </w:divBdr>
        </w:div>
        <w:div w:id="182524251">
          <w:marLeft w:val="1166"/>
          <w:marRight w:val="0"/>
          <w:marTop w:val="134"/>
          <w:marBottom w:val="0"/>
          <w:divBdr>
            <w:top w:val="none" w:sz="0" w:space="0" w:color="auto"/>
            <w:left w:val="none" w:sz="0" w:space="0" w:color="auto"/>
            <w:bottom w:val="none" w:sz="0" w:space="0" w:color="auto"/>
            <w:right w:val="none" w:sz="0" w:space="0" w:color="auto"/>
          </w:divBdr>
        </w:div>
        <w:div w:id="2066758709">
          <w:marLeft w:val="1166"/>
          <w:marRight w:val="0"/>
          <w:marTop w:val="134"/>
          <w:marBottom w:val="0"/>
          <w:divBdr>
            <w:top w:val="none" w:sz="0" w:space="0" w:color="auto"/>
            <w:left w:val="none" w:sz="0" w:space="0" w:color="auto"/>
            <w:bottom w:val="none" w:sz="0" w:space="0" w:color="auto"/>
            <w:right w:val="none" w:sz="0" w:space="0" w:color="auto"/>
          </w:divBdr>
        </w:div>
        <w:div w:id="731462637">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DAF1D828-6894-C345-BF77-C4A05F995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2526</TotalTime>
  <Pages>6</Pages>
  <Words>2143</Words>
  <Characters>12221</Characters>
  <Application>Microsoft Office Word</Application>
  <DocSecurity>0</DocSecurity>
  <Lines>101</Lines>
  <Paragraphs>28</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14336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Qiming Li</cp:lastModifiedBy>
  <cp:revision>982</cp:revision>
  <cp:lastPrinted>2016-08-05T18:54:00Z</cp:lastPrinted>
  <dcterms:created xsi:type="dcterms:W3CDTF">2020-08-03T20:20:00Z</dcterms:created>
  <dcterms:modified xsi:type="dcterms:W3CDTF">2022-08-10T12:18:00Z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